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framePr w:w="6101" w:h="1389" w:hRule="exact" w:hSpace="181" w:vSpace="181" w:wrap="around" w:vAnchor="page" w:hAnchor="page" w:x="4778" w:y="880" w:anchorLock="1"/>
        <w:widowControl w:val="0"/>
        <w:spacing w:line="240" w:lineRule="auto"/>
        <w:rPr>
          <w:rFonts w:ascii="黑体" w:hAnsi="黑体" w:eastAsia="黑体"/>
          <w:color w:val="auto"/>
        </w:rPr>
      </w:pPr>
      <w:r>
        <w:rPr>
          <w:rFonts w:ascii="黑体" w:hAnsi="黑体" w:eastAsia="黑体"/>
          <w:b w:val="0"/>
          <w:bCs/>
          <w:color w:val="auto"/>
          <w:w w:val="100"/>
          <w:kern w:val="21"/>
        </w:rPr>
        <w:t>Q/</w:t>
      </w:r>
      <w:r>
        <w:rPr>
          <w:rFonts w:hint="eastAsia" w:ascii="黑体" w:hAnsi="黑体" w:eastAsia="黑体"/>
          <w:b w:val="0"/>
          <w:bCs/>
          <w:color w:val="auto"/>
          <w:w w:val="100"/>
          <w:kern w:val="21"/>
        </w:rPr>
        <w:t>ALB</w:t>
      </w:r>
    </w:p>
    <w:p>
      <w:pPr>
        <w:pStyle w:val="11"/>
        <w:framePr w:w="9315" w:hSpace="181" w:vSpace="181" w:wrap="around" w:vAnchor="page" w:hAnchor="page" w:x="1419" w:y="2286" w:anchorLock="1"/>
        <w:widowControl w:val="0"/>
        <w:spacing w:beforeLines="50" w:afterLines="50" w:line="240" w:lineRule="auto"/>
        <w:rPr>
          <w:rFonts w:ascii="Times New Roman" w:hAnsi="Times New Roman"/>
          <w:color w:val="auto"/>
          <w:spacing w:val="0"/>
          <w:kern w:val="21"/>
        </w:rPr>
      </w:pPr>
      <w:bookmarkStart w:id="0" w:name="OLE_LINK11"/>
      <w:bookmarkStart w:id="1" w:name="OLE_LINK12"/>
      <w:bookmarkStart w:id="2" w:name="OLE_LINK10"/>
      <w:r>
        <w:rPr>
          <w:rFonts w:ascii="Times New Roman" w:hAnsi="Times New Roman"/>
          <w:color w:val="auto"/>
          <w:spacing w:val="0"/>
          <w:kern w:val="21"/>
          <w:sz w:val="52"/>
        </w:rPr>
        <w:t>贵州省食品安全企业标准</w:t>
      </w:r>
      <w:bookmarkEnd w:id="0"/>
    </w:p>
    <w:bookmarkEnd w:id="1"/>
    <w:p>
      <w:pPr>
        <w:pStyle w:val="14"/>
        <w:framePr w:w="9140" w:h="1242" w:hRule="exact" w:hSpace="284" w:wrap="around" w:vAnchor="page" w:hAnchor="page" w:x="1645" w:y="2910" w:anchorLock="1"/>
        <w:rPr>
          <w:rFonts w:ascii="Times New Roman"/>
          <w:color w:val="auto"/>
        </w:rPr>
      </w:pPr>
    </w:p>
    <w:p>
      <w:pPr>
        <w:pStyle w:val="14"/>
        <w:framePr w:w="9140" w:h="1242" w:hRule="exact" w:hSpace="284" w:wrap="around" w:vAnchor="page" w:hAnchor="page" w:x="1645" w:y="2910" w:anchorLock="1"/>
        <w:spacing w:before="0" w:line="240" w:lineRule="auto"/>
        <w:rPr>
          <w:rFonts w:hAnsi="黑体"/>
          <w:color w:val="auto"/>
        </w:rPr>
      </w:pPr>
      <w:r>
        <w:rPr>
          <w:rFonts w:hAnsi="黑体"/>
          <w:color w:val="auto"/>
        </w:rPr>
        <w:pict>
          <v:line id="直线 7" o:spid="_x0000_s1026" o:spt="20" style="position:absolute;left:0pt;margin-left:-9.5pt;margin-top:28pt;height:0.05pt;width:471pt;z-index:251660288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Ansi="黑体"/>
          <w:color w:val="auto"/>
        </w:rPr>
        <w:t>Q/</w:t>
      </w:r>
      <w:r>
        <w:rPr>
          <w:rFonts w:hint="eastAsia" w:hAnsi="黑体"/>
          <w:color w:val="auto"/>
        </w:rPr>
        <w:t xml:space="preserve">ALB </w:t>
      </w:r>
      <w:r>
        <w:rPr>
          <w:rFonts w:hAnsi="黑体"/>
          <w:color w:val="auto"/>
        </w:rPr>
        <w:t>000</w:t>
      </w:r>
      <w:r>
        <w:rPr>
          <w:rFonts w:hint="eastAsia" w:hAnsi="黑体"/>
          <w:color w:val="auto"/>
        </w:rPr>
        <w:t>1</w:t>
      </w:r>
      <w:r>
        <w:rPr>
          <w:rFonts w:hAnsi="黑体"/>
          <w:color w:val="auto"/>
        </w:rPr>
        <w:t>S—201</w:t>
      </w:r>
      <w:r>
        <w:rPr>
          <w:rFonts w:hint="eastAsia" w:hAnsi="黑体"/>
          <w:color w:val="auto"/>
        </w:rPr>
        <w:t>9</w:t>
      </w:r>
    </w:p>
    <w:p>
      <w:pPr>
        <w:pStyle w:val="14"/>
        <w:framePr w:w="9140" w:h="1242" w:hRule="exact" w:hSpace="284" w:wrap="around" w:vAnchor="page" w:hAnchor="page" w:x="1645" w:y="2910" w:anchorLock="1"/>
        <w:rPr>
          <w:rFonts w:ascii="Times New Roman"/>
          <w:color w:val="auto"/>
        </w:rPr>
      </w:pPr>
    </w:p>
    <w:p>
      <w:pPr>
        <w:pStyle w:val="12"/>
        <w:framePr w:w="9639" w:h="6917" w:hRule="exact" w:wrap="around" w:vAnchor="page" w:hAnchor="page" w:xAlign="center" w:y="6408" w:anchorLock="1"/>
        <w:rPr>
          <w:rFonts w:ascii="Times New Roman"/>
          <w:color w:val="auto"/>
        </w:rPr>
      </w:pPr>
      <w:r>
        <w:rPr>
          <w:rFonts w:hint="eastAsia" w:ascii="Times New Roman"/>
          <w:color w:val="auto"/>
        </w:rPr>
        <w:t>花色挂面</w:t>
      </w:r>
    </w:p>
    <w:bookmarkEnd w:id="2"/>
    <w:p>
      <w:pPr>
        <w:ind w:left="-359" w:leftChars="-171"/>
        <w:jc w:val="distribute"/>
        <w:rPr>
          <w:color w:val="auto"/>
          <w:sz w:val="44"/>
          <w:szCs w:val="44"/>
        </w:rPr>
      </w:pPr>
      <w:bookmarkStart w:id="3" w:name="fm"/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color w:val="auto"/>
        </w:rPr>
      </w:pPr>
    </w:p>
    <w:p>
      <w:pPr>
        <w:spacing w:line="440" w:lineRule="exact"/>
        <w:rPr>
          <w:rFonts w:hint="eastAsia" w:eastAsia="方正黑体简体"/>
          <w:b/>
          <w:color w:val="auto"/>
          <w:szCs w:val="21"/>
        </w:rPr>
      </w:pPr>
    </w:p>
    <w:p>
      <w:pPr>
        <w:spacing w:line="440" w:lineRule="exact"/>
        <w:rPr>
          <w:rFonts w:eastAsia="方正黑体简体"/>
          <w:b/>
          <w:color w:val="auto"/>
          <w:szCs w:val="21"/>
        </w:rPr>
      </w:pPr>
    </w:p>
    <w:p>
      <w:pPr>
        <w:spacing w:line="440" w:lineRule="exact"/>
        <w:rPr>
          <w:rFonts w:ascii="黑体" w:hAnsi="黑体" w:eastAsia="黑体"/>
          <w:bCs/>
          <w:color w:val="auto"/>
          <w:sz w:val="28"/>
          <w:szCs w:val="28"/>
        </w:rPr>
      </w:pPr>
      <w:r>
        <w:rPr>
          <w:rFonts w:ascii="黑体" w:hAnsi="黑体" w:eastAsia="黑体"/>
          <w:bCs/>
          <w:color w:val="auto"/>
          <w:sz w:val="28"/>
          <w:szCs w:val="28"/>
        </w:rPr>
        <w:t>201</w:t>
      </w:r>
      <w:r>
        <w:rPr>
          <w:rFonts w:hint="eastAsia" w:ascii="黑体" w:hAnsi="黑体" w:eastAsia="黑体"/>
          <w:bCs/>
          <w:color w:val="auto"/>
          <w:sz w:val="28"/>
          <w:szCs w:val="28"/>
        </w:rPr>
        <w:t>9</w:t>
      </w:r>
      <w:r>
        <w:rPr>
          <w:rFonts w:ascii="黑体" w:hAnsi="黑体" w:eastAsia="黑体"/>
          <w:bCs/>
          <w:color w:val="auto"/>
          <w:sz w:val="28"/>
          <w:szCs w:val="28"/>
        </w:rPr>
        <w:t>-</w:t>
      </w:r>
      <w:r>
        <w:rPr>
          <w:rFonts w:hint="eastAsia" w:ascii="黑体" w:hAnsi="黑体" w:eastAsia="黑体"/>
          <w:bCs/>
          <w:color w:val="auto"/>
          <w:sz w:val="28"/>
          <w:szCs w:val="28"/>
        </w:rPr>
        <w:t>12</w:t>
      </w:r>
      <w:r>
        <w:rPr>
          <w:rFonts w:ascii="黑体" w:hAnsi="黑体" w:eastAsia="黑体"/>
          <w:bCs/>
          <w:color w:val="auto"/>
          <w:sz w:val="28"/>
          <w:szCs w:val="28"/>
        </w:rPr>
        <w:t>-</w:t>
      </w:r>
      <w:r>
        <w:rPr>
          <w:rFonts w:hint="eastAsia" w:ascii="黑体" w:hAnsi="黑体" w:eastAsia="黑体"/>
          <w:bCs/>
          <w:color w:val="auto"/>
          <w:sz w:val="28"/>
          <w:szCs w:val="28"/>
        </w:rPr>
        <w:t>05</w:t>
      </w:r>
      <w:r>
        <w:rPr>
          <w:rFonts w:ascii="黑体" w:hAnsi="黑体" w:eastAsia="黑体"/>
          <w:bCs/>
          <w:color w:val="auto"/>
          <w:sz w:val="28"/>
          <w:szCs w:val="28"/>
        </w:rPr>
        <w:t>发布                                   201</w:t>
      </w:r>
      <w:r>
        <w:rPr>
          <w:rFonts w:hint="eastAsia" w:ascii="黑体" w:hAnsi="黑体" w:eastAsia="黑体"/>
          <w:bCs/>
          <w:color w:val="auto"/>
          <w:sz w:val="28"/>
          <w:szCs w:val="28"/>
        </w:rPr>
        <w:t>9</w:t>
      </w:r>
      <w:r>
        <w:rPr>
          <w:rFonts w:ascii="黑体" w:hAnsi="黑体" w:eastAsia="黑体"/>
          <w:bCs/>
          <w:color w:val="auto"/>
          <w:sz w:val="28"/>
          <w:szCs w:val="28"/>
        </w:rPr>
        <w:t>–</w:t>
      </w:r>
      <w:r>
        <w:rPr>
          <w:rFonts w:hint="eastAsia" w:ascii="黑体" w:hAnsi="黑体" w:eastAsia="黑体"/>
          <w:bCs/>
          <w:color w:val="auto"/>
          <w:sz w:val="28"/>
          <w:szCs w:val="28"/>
        </w:rPr>
        <w:t>12</w:t>
      </w:r>
      <w:r>
        <w:rPr>
          <w:rFonts w:ascii="黑体" w:hAnsi="黑体" w:eastAsia="黑体"/>
          <w:bCs/>
          <w:color w:val="auto"/>
          <w:sz w:val="28"/>
          <w:szCs w:val="28"/>
        </w:rPr>
        <w:t>-</w:t>
      </w:r>
      <w:r>
        <w:rPr>
          <w:rFonts w:hint="eastAsia" w:ascii="黑体" w:hAnsi="黑体" w:eastAsia="黑体"/>
          <w:bCs/>
          <w:color w:val="auto"/>
          <w:sz w:val="28"/>
          <w:szCs w:val="28"/>
        </w:rPr>
        <w:t>15</w:t>
      </w:r>
      <w:r>
        <w:rPr>
          <w:rFonts w:ascii="黑体" w:hAnsi="黑体" w:eastAsia="黑体"/>
          <w:bCs/>
          <w:color w:val="auto"/>
          <w:sz w:val="28"/>
          <w:szCs w:val="28"/>
        </w:rPr>
        <w:t>实施</w:t>
      </w:r>
    </w:p>
    <w:p>
      <w:pPr>
        <w:spacing w:line="180" w:lineRule="exact"/>
        <w:rPr>
          <w:rFonts w:eastAsia="方正黑体简体"/>
          <w:b/>
          <w:color w:val="auto"/>
          <w:sz w:val="24"/>
          <w:u w:val="single"/>
        </w:rPr>
      </w:pPr>
      <w:bookmarkStart w:id="4" w:name="OLE_LINK9"/>
      <w:bookmarkStart w:id="5" w:name="OLE_LINK16"/>
      <w:r>
        <w:rPr>
          <w:color w:val="auto"/>
          <w:sz w:val="24"/>
        </w:rPr>
        <w:pict>
          <v:line id="直线 8" o:spid="_x0000_s1027" o:spt="20" style="position:absolute;left:0pt;margin-left:1.05pt;margin-top:3.55pt;height:0.05pt;width:455.25pt;z-index:251661312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bookmarkEnd w:id="4"/>
    </w:p>
    <w:bookmarkEnd w:id="5"/>
    <w:p>
      <w:pPr>
        <w:jc w:val="center"/>
        <w:rPr>
          <w:color w:val="auto"/>
        </w:rPr>
      </w:pPr>
      <w:bookmarkStart w:id="6" w:name="OLE_LINK15"/>
      <w:r>
        <w:rPr>
          <w:rFonts w:hint="eastAsia" w:ascii="黑体" w:hAnsi="黑体" w:eastAsia="黑体"/>
          <w:color w:val="auto"/>
          <w:sz w:val="32"/>
          <w:szCs w:val="32"/>
        </w:rPr>
        <w:t xml:space="preserve">贵州阿老表实业集团有限公司 </w:t>
      </w:r>
      <w:r>
        <w:rPr>
          <w:rFonts w:hAnsi="黑体" w:eastAsia="黑体"/>
          <w:bCs/>
          <w:color w:val="auto"/>
          <w:sz w:val="28"/>
          <w:szCs w:val="28"/>
        </w:rPr>
        <w:t>发布</w:t>
      </w:r>
      <w:bookmarkEnd w:id="6"/>
    </w:p>
    <w:bookmarkEnd w:id="3"/>
    <w:p>
      <w:pPr>
        <w:spacing w:beforeLines="150" w:afterLines="150"/>
        <w:jc w:val="center"/>
        <w:rPr>
          <w:rFonts w:hint="eastAsia" w:eastAsia="黑体"/>
          <w:color w:val="auto"/>
          <w:spacing w:val="60"/>
          <w:sz w:val="28"/>
          <w:szCs w:val="28"/>
        </w:rPr>
      </w:pPr>
    </w:p>
    <w:p>
      <w:pPr>
        <w:spacing w:beforeLines="150" w:afterLines="150"/>
        <w:jc w:val="center"/>
        <w:rPr>
          <w:rFonts w:eastAsia="黑体"/>
          <w:color w:val="auto"/>
          <w:spacing w:val="60"/>
          <w:sz w:val="28"/>
          <w:szCs w:val="28"/>
        </w:rPr>
      </w:pPr>
      <w:r>
        <w:rPr>
          <w:rFonts w:eastAsia="黑体"/>
          <w:color w:val="auto"/>
          <w:spacing w:val="60"/>
          <w:sz w:val="28"/>
          <w:szCs w:val="28"/>
        </w:rPr>
        <w:t>前  言</w:t>
      </w:r>
    </w:p>
    <w:p>
      <w:pPr>
        <w:ind w:firstLine="420" w:firstLineChars="200"/>
        <w:rPr>
          <w:color w:val="auto"/>
          <w:szCs w:val="21"/>
        </w:rPr>
      </w:pPr>
      <w:r>
        <w:rPr>
          <w:rFonts w:hAnsi="宋体"/>
          <w:color w:val="auto"/>
          <w:szCs w:val="21"/>
        </w:rPr>
        <w:t>本标准根据</w:t>
      </w:r>
      <w:r>
        <w:rPr>
          <w:color w:val="auto"/>
          <w:szCs w:val="21"/>
        </w:rPr>
        <w:t>GB/T1.1</w:t>
      </w:r>
      <w:r>
        <w:rPr>
          <w:rFonts w:hAnsi="宋体"/>
          <w:color w:val="auto"/>
          <w:szCs w:val="21"/>
        </w:rPr>
        <w:t>《标准化工作导则第一部分：标准的结构和编写》进行编写；</w:t>
      </w:r>
    </w:p>
    <w:p>
      <w:pPr>
        <w:ind w:firstLine="420" w:firstLineChars="200"/>
        <w:rPr>
          <w:color w:val="auto"/>
          <w:szCs w:val="21"/>
        </w:rPr>
      </w:pPr>
      <w:r>
        <w:rPr>
          <w:rFonts w:hAnsi="宋体"/>
          <w:color w:val="auto"/>
          <w:szCs w:val="21"/>
        </w:rPr>
        <w:t>本标准由</w:t>
      </w:r>
      <w:bookmarkStart w:id="7" w:name="OLE_LINK2"/>
      <w:r>
        <w:rPr>
          <w:rFonts w:hint="eastAsia"/>
          <w:color w:val="auto"/>
        </w:rPr>
        <w:t>贵州阿老表实业集团有限公司</w:t>
      </w:r>
      <w:r>
        <w:rPr>
          <w:rFonts w:hAnsi="宋体"/>
          <w:color w:val="auto"/>
          <w:szCs w:val="21"/>
        </w:rPr>
        <w:t>提出</w:t>
      </w:r>
      <w:bookmarkEnd w:id="7"/>
      <w:r>
        <w:rPr>
          <w:rFonts w:hAnsi="宋体"/>
          <w:color w:val="auto"/>
          <w:szCs w:val="21"/>
        </w:rPr>
        <w:t>；</w:t>
      </w:r>
    </w:p>
    <w:p>
      <w:pPr>
        <w:ind w:firstLine="420" w:firstLineChars="200"/>
        <w:rPr>
          <w:color w:val="auto"/>
          <w:szCs w:val="21"/>
        </w:rPr>
      </w:pPr>
      <w:r>
        <w:rPr>
          <w:rFonts w:hAnsi="宋体"/>
          <w:color w:val="auto"/>
          <w:szCs w:val="21"/>
        </w:rPr>
        <w:t>本标准起草单位：</w:t>
      </w:r>
      <w:r>
        <w:rPr>
          <w:rFonts w:hint="eastAsia"/>
          <w:color w:val="auto"/>
        </w:rPr>
        <w:t>贵州阿老表实业集团有限公司</w:t>
      </w:r>
      <w:r>
        <w:rPr>
          <w:rFonts w:hAnsi="宋体"/>
          <w:color w:val="auto"/>
          <w:szCs w:val="21"/>
        </w:rPr>
        <w:t>；</w:t>
      </w:r>
    </w:p>
    <w:p>
      <w:pPr>
        <w:ind w:firstLine="420" w:firstLineChars="200"/>
        <w:rPr>
          <w:color w:val="auto"/>
          <w:szCs w:val="21"/>
        </w:rPr>
        <w:sectPr>
          <w:headerReference r:id="rId3" w:type="default"/>
          <w:footerReference r:id="rId4" w:type="default"/>
          <w:pgSz w:w="11906" w:h="16838"/>
          <w:pgMar w:top="1418" w:right="1418" w:bottom="1418" w:left="1418" w:header="1134" w:footer="907" w:gutter="0"/>
          <w:pgNumType w:fmt="upperRoman" w:start="1"/>
          <w:cols w:space="720" w:num="1"/>
          <w:formProt w:val="0"/>
          <w:docGrid w:type="linesAndChars" w:linePitch="312" w:charSpace="0"/>
        </w:sectPr>
      </w:pPr>
      <w:r>
        <w:rPr>
          <w:rFonts w:hAnsi="宋体"/>
          <w:color w:val="auto"/>
          <w:szCs w:val="21"/>
        </w:rPr>
        <w:t>本标准主要起草人：</w:t>
      </w:r>
      <w:r>
        <w:rPr>
          <w:rFonts w:hint="eastAsia" w:hAnsi="宋体"/>
          <w:color w:val="auto"/>
          <w:szCs w:val="21"/>
        </w:rPr>
        <w:t>黄义、主芸、田茂强、谢岑</w:t>
      </w:r>
      <w:r>
        <w:rPr>
          <w:rFonts w:hAnsi="宋体"/>
          <w:color w:val="auto"/>
          <w:szCs w:val="21"/>
        </w:rPr>
        <w:t>。</w:t>
      </w:r>
    </w:p>
    <w:p>
      <w:pPr>
        <w:spacing w:beforeLines="150" w:afterLines="150"/>
        <w:jc w:val="center"/>
        <w:rPr>
          <w:rFonts w:eastAsia="黑体"/>
          <w:color w:val="auto"/>
          <w:sz w:val="10"/>
          <w:szCs w:val="10"/>
        </w:rPr>
      </w:pPr>
      <w:r>
        <w:rPr>
          <w:rFonts w:hint="eastAsia" w:eastAsia="黑体"/>
          <w:color w:val="auto"/>
          <w:sz w:val="32"/>
          <w:szCs w:val="32"/>
        </w:rPr>
        <w:t>花色挂面</w:t>
      </w:r>
    </w:p>
    <w:p>
      <w:pPr>
        <w:spacing w:beforeLines="100" w:afterLines="100"/>
        <w:rPr>
          <w:rFonts w:ascii="黑体" w:hAnsi="黑体" w:eastAsia="黑体"/>
          <w:color w:val="auto"/>
          <w:szCs w:val="21"/>
        </w:rPr>
      </w:pPr>
      <w:r>
        <w:rPr>
          <w:rFonts w:ascii="黑体" w:hAnsi="黑体" w:eastAsia="黑体"/>
          <w:color w:val="auto"/>
          <w:szCs w:val="21"/>
        </w:rPr>
        <w:t>1  范围</w:t>
      </w:r>
    </w:p>
    <w:p>
      <w:pPr>
        <w:ind w:firstLine="420" w:firstLineChars="200"/>
        <w:rPr>
          <w:color w:val="auto"/>
          <w:szCs w:val="21"/>
        </w:rPr>
      </w:pPr>
      <w:bookmarkStart w:id="8" w:name="OLE_LINK5"/>
      <w:r>
        <w:rPr>
          <w:rFonts w:hAnsi="宋体"/>
          <w:color w:val="auto"/>
          <w:szCs w:val="21"/>
        </w:rPr>
        <w:t>本标准规定了</w:t>
      </w:r>
      <w:r>
        <w:rPr>
          <w:rFonts w:hint="eastAsia" w:asciiTheme="minorEastAsia" w:hAnsiTheme="minorEastAsia" w:eastAsiaTheme="minorEastAsia"/>
          <w:color w:val="auto"/>
        </w:rPr>
        <w:t>花色挂面</w:t>
      </w:r>
      <w:r>
        <w:rPr>
          <w:rFonts w:hAnsi="宋体"/>
          <w:color w:val="auto"/>
          <w:szCs w:val="21"/>
        </w:rPr>
        <w:t>的技术要求</w:t>
      </w:r>
      <w:r>
        <w:rPr>
          <w:rFonts w:hint="eastAsia" w:hAnsi="宋体"/>
          <w:color w:val="auto"/>
          <w:szCs w:val="21"/>
        </w:rPr>
        <w:t>（含检验方法）</w:t>
      </w:r>
      <w:r>
        <w:rPr>
          <w:rFonts w:hAnsi="宋体"/>
          <w:color w:val="auto"/>
          <w:szCs w:val="21"/>
        </w:rPr>
        <w:t>、检验规则</w:t>
      </w:r>
      <w:r>
        <w:rPr>
          <w:rFonts w:hint="eastAsia" w:hAnsi="宋体"/>
          <w:color w:val="auto"/>
          <w:szCs w:val="21"/>
        </w:rPr>
        <w:t>及</w:t>
      </w:r>
      <w:r>
        <w:rPr>
          <w:rFonts w:hAnsi="宋体"/>
          <w:color w:val="auto"/>
          <w:szCs w:val="21"/>
        </w:rPr>
        <w:t>标志、标签</w:t>
      </w:r>
      <w:r>
        <w:rPr>
          <w:rFonts w:hint="eastAsia" w:hAnsi="宋体"/>
          <w:color w:val="auto"/>
          <w:szCs w:val="21"/>
        </w:rPr>
        <w:t>、</w:t>
      </w:r>
      <w:r>
        <w:rPr>
          <w:rFonts w:hAnsi="宋体"/>
          <w:color w:val="auto"/>
          <w:szCs w:val="21"/>
        </w:rPr>
        <w:t>包装、运输和贮存。</w:t>
      </w:r>
    </w:p>
    <w:p>
      <w:pPr>
        <w:pStyle w:val="24"/>
        <w:tabs>
          <w:tab w:val="clear" w:pos="1440"/>
        </w:tabs>
        <w:spacing w:beforeLines="0" w:afterLines="0"/>
        <w:ind w:left="0" w:firstLine="420" w:firstLineChars="200"/>
        <w:rPr>
          <w:rFonts w:asciiTheme="minorEastAsia" w:hAnsiTheme="minorEastAsia" w:eastAsiaTheme="minorEastAsia"/>
          <w:color w:val="auto"/>
        </w:rPr>
      </w:pPr>
      <w:r>
        <w:rPr>
          <w:rFonts w:hint="eastAsia" w:asciiTheme="minorEastAsia" w:hAnsiTheme="minorEastAsia" w:eastAsiaTheme="minorEastAsia"/>
          <w:color w:val="auto"/>
        </w:rPr>
        <w:t>本标准适用于本公司以小麦粉为主要原料、添加一种或多种蔬菜或蔬菜制品、肉制品、谷物粉类制品等辅料和食品添加剂碳酸钠经和面、成型、干燥、切断、包装制成的具有特殊色、香、味的花色挂面。</w:t>
      </w:r>
    </w:p>
    <w:p>
      <w:pPr>
        <w:pStyle w:val="24"/>
        <w:numPr>
          <w:ilvl w:val="0"/>
          <w:numId w:val="1"/>
        </w:numPr>
        <w:spacing w:beforeLines="100" w:afterLines="100"/>
        <w:ind w:left="0" w:firstLine="0"/>
        <w:rPr>
          <w:color w:val="auto"/>
        </w:rPr>
      </w:pPr>
      <w:r>
        <w:rPr>
          <w:rFonts w:hint="eastAsia"/>
          <w:color w:val="auto"/>
        </w:rPr>
        <w:t>规范性引用文件</w:t>
      </w:r>
    </w:p>
    <w:p>
      <w:pPr>
        <w:pStyle w:val="19"/>
        <w:ind w:left="0" w:firstLine="0"/>
        <w:rPr>
          <w:rFonts w:ascii="宋体" w:hAnsi="宋体"/>
          <w:color w:val="auto"/>
        </w:rPr>
      </w:pPr>
      <w:r>
        <w:rPr>
          <w:rFonts w:hint="eastAsia" w:ascii="宋体" w:hAnsi="宋体"/>
          <w:color w:val="auto"/>
        </w:rPr>
        <w:t xml:space="preserve">    下列文件对于本文件的应用是必不可少的。凡是注日期的引用文件，仅注日期的版本适用于本文件。凡是不注日期的引文件，其最新版本（包括所有的修改单）适用于本文件。</w:t>
      </w:r>
    </w:p>
    <w:p>
      <w:pPr>
        <w:pStyle w:val="19"/>
        <w:ind w:left="0" w:firstLine="405"/>
        <w:rPr>
          <w:rFonts w:ascii="宋体" w:hAnsi="宋体"/>
          <w:color w:val="auto"/>
        </w:rPr>
      </w:pPr>
      <w:r>
        <w:rPr>
          <w:rFonts w:hint="eastAsia" w:ascii="宋体" w:hAnsi="宋体"/>
          <w:color w:val="auto"/>
        </w:rPr>
        <w:t>GB/T 191     包装储运图示标志</w:t>
      </w:r>
    </w:p>
    <w:p>
      <w:pPr>
        <w:pStyle w:val="19"/>
        <w:ind w:left="0" w:firstLine="405"/>
        <w:rPr>
          <w:rFonts w:ascii="宋体" w:hAnsi="宋体"/>
          <w:color w:val="auto"/>
        </w:rPr>
      </w:pPr>
      <w:r>
        <w:rPr>
          <w:rFonts w:hint="eastAsia" w:ascii="宋体" w:hAnsi="宋体"/>
          <w:color w:val="auto"/>
        </w:rPr>
        <w:t>GB/T 1355    小麦粉</w:t>
      </w:r>
    </w:p>
    <w:p>
      <w:pPr>
        <w:pStyle w:val="19"/>
        <w:ind w:left="0" w:firstLine="405"/>
        <w:rPr>
          <w:rFonts w:ascii="宋体" w:hAnsi="宋体"/>
          <w:color w:val="auto"/>
        </w:rPr>
      </w:pPr>
      <w:r>
        <w:rPr>
          <w:rFonts w:hint="eastAsia" w:ascii="宋体" w:hAnsi="宋体"/>
          <w:color w:val="auto"/>
        </w:rPr>
        <w:t>GB 1886.1    食品安全国家标准 食品添加剂 碳酸钠</w:t>
      </w:r>
    </w:p>
    <w:p>
      <w:pPr>
        <w:pStyle w:val="19"/>
        <w:ind w:left="0" w:firstLine="405"/>
        <w:rPr>
          <w:rFonts w:ascii="宋体" w:hAnsi="宋体"/>
          <w:color w:val="auto"/>
        </w:rPr>
      </w:pPr>
      <w:r>
        <w:rPr>
          <w:rFonts w:hint="eastAsia" w:ascii="宋体" w:hAnsi="宋体"/>
          <w:color w:val="auto"/>
        </w:rPr>
        <w:t>GB 2749      食品安全国家标准 蛋与蛋制品</w:t>
      </w:r>
    </w:p>
    <w:p>
      <w:pPr>
        <w:pStyle w:val="19"/>
        <w:ind w:left="0" w:firstLine="0"/>
        <w:rPr>
          <w:rFonts w:ascii="宋体" w:hAnsi="宋体"/>
          <w:color w:val="auto"/>
        </w:rPr>
      </w:pPr>
      <w:r>
        <w:rPr>
          <w:rFonts w:hint="eastAsia" w:ascii="宋体" w:hAnsi="宋体"/>
          <w:color w:val="auto"/>
        </w:rPr>
        <w:t xml:space="preserve">    GB 2760      食品安全国家标准 食品添加剂使用卫生标准</w:t>
      </w:r>
    </w:p>
    <w:p>
      <w:pPr>
        <w:snapToGrid w:val="0"/>
        <w:ind w:firstLine="419"/>
        <w:rPr>
          <w:rFonts w:ascii="宋体" w:hAnsi="宋体"/>
          <w:color w:val="auto"/>
        </w:rPr>
      </w:pPr>
      <w:r>
        <w:rPr>
          <w:rFonts w:hint="eastAsia" w:ascii="宋体" w:hAnsi="宋体"/>
          <w:color w:val="auto"/>
        </w:rPr>
        <w:t>GB 2761      食品安全国家标准 食品中真菌毒素限量</w:t>
      </w:r>
    </w:p>
    <w:p>
      <w:pPr>
        <w:snapToGrid w:val="0"/>
        <w:ind w:firstLine="419"/>
        <w:rPr>
          <w:rFonts w:ascii="宋体" w:hAnsi="宋体"/>
          <w:color w:val="auto"/>
        </w:rPr>
      </w:pPr>
      <w:r>
        <w:rPr>
          <w:rFonts w:hint="eastAsia" w:ascii="宋体" w:hAnsi="宋体"/>
          <w:color w:val="auto"/>
        </w:rPr>
        <w:t>GB 2762      食品安全国家标准 食品中污染物限量</w:t>
      </w:r>
    </w:p>
    <w:p>
      <w:pPr>
        <w:snapToGrid w:val="0"/>
        <w:ind w:firstLine="419"/>
        <w:rPr>
          <w:rFonts w:ascii="宋体" w:hAnsi="宋体"/>
          <w:color w:val="auto"/>
        </w:rPr>
      </w:pPr>
      <w:r>
        <w:rPr>
          <w:rFonts w:hint="eastAsia" w:ascii="宋体" w:hAnsi="宋体"/>
          <w:color w:val="auto"/>
        </w:rPr>
        <w:t>GB 5009.3    食品安全国家标准 食品中水分的测定</w:t>
      </w:r>
    </w:p>
    <w:p>
      <w:pPr>
        <w:snapToGrid w:val="0"/>
        <w:ind w:firstLine="419"/>
        <w:rPr>
          <w:rFonts w:ascii="宋体" w:hAnsi="宋体"/>
          <w:color w:val="auto"/>
        </w:rPr>
      </w:pPr>
      <w:r>
        <w:rPr>
          <w:rFonts w:hint="eastAsia" w:ascii="宋体" w:hAnsi="宋体"/>
          <w:color w:val="auto"/>
        </w:rPr>
        <w:t>GB 5009.12   食品安全国家标准 食品中铅的测定</w:t>
      </w:r>
    </w:p>
    <w:p>
      <w:pPr>
        <w:snapToGrid w:val="0"/>
        <w:ind w:firstLine="419"/>
        <w:rPr>
          <w:rFonts w:ascii="宋体" w:hAnsi="宋体"/>
          <w:color w:val="auto"/>
        </w:rPr>
      </w:pPr>
      <w:r>
        <w:rPr>
          <w:rFonts w:hint="eastAsia" w:ascii="宋体" w:hAnsi="宋体"/>
          <w:color w:val="auto"/>
        </w:rPr>
        <w:t>GB 5009.22   食品安全国家标准 食品中黄曲霉毒素B族和G族的测定</w:t>
      </w:r>
    </w:p>
    <w:p>
      <w:pPr>
        <w:snapToGrid w:val="0"/>
        <w:ind w:firstLine="419"/>
        <w:rPr>
          <w:rFonts w:ascii="宋体" w:hAnsi="宋体"/>
          <w:color w:val="auto"/>
        </w:rPr>
      </w:pPr>
      <w:r>
        <w:rPr>
          <w:rFonts w:hint="eastAsia" w:ascii="宋体" w:hAnsi="宋体"/>
          <w:color w:val="auto"/>
        </w:rPr>
        <w:t>GB 5009.44   食品安全国家标准 食品中氯化物的测定</w:t>
      </w:r>
    </w:p>
    <w:p>
      <w:pPr>
        <w:snapToGrid w:val="0"/>
        <w:ind w:firstLine="419"/>
        <w:rPr>
          <w:rFonts w:ascii="宋体" w:hAnsi="宋体"/>
          <w:color w:val="auto"/>
        </w:rPr>
      </w:pPr>
      <w:r>
        <w:rPr>
          <w:rFonts w:hint="eastAsia" w:ascii="宋体" w:hAnsi="宋体"/>
          <w:color w:val="auto"/>
        </w:rPr>
        <w:t>GB 5009.239  食品安全国家标准 食品酸度的测定</w:t>
      </w:r>
    </w:p>
    <w:p>
      <w:pPr>
        <w:snapToGrid w:val="0"/>
        <w:ind w:firstLine="419"/>
        <w:rPr>
          <w:rFonts w:ascii="宋体" w:hAnsi="宋体"/>
          <w:color w:val="auto"/>
        </w:rPr>
      </w:pPr>
      <w:r>
        <w:rPr>
          <w:rFonts w:hint="eastAsia" w:ascii="宋体" w:hAnsi="宋体"/>
          <w:color w:val="auto"/>
        </w:rPr>
        <w:t>GB/T 5461    食用盐</w:t>
      </w:r>
    </w:p>
    <w:p>
      <w:pPr>
        <w:snapToGrid w:val="0"/>
        <w:ind w:firstLine="419"/>
        <w:rPr>
          <w:rFonts w:ascii="宋体" w:hAnsi="宋体"/>
          <w:color w:val="auto"/>
        </w:rPr>
      </w:pPr>
      <w:r>
        <w:rPr>
          <w:rFonts w:hint="eastAsia" w:ascii="宋体" w:hAnsi="宋体"/>
          <w:color w:val="auto"/>
        </w:rPr>
        <w:t>GB 5749      生活饮用水卫生标准</w:t>
      </w:r>
    </w:p>
    <w:p>
      <w:pPr>
        <w:snapToGrid w:val="0"/>
        <w:ind w:firstLine="419"/>
        <w:rPr>
          <w:rFonts w:ascii="宋体" w:hAnsi="宋体"/>
          <w:color w:val="auto"/>
        </w:rPr>
      </w:pPr>
      <w:r>
        <w:rPr>
          <w:rFonts w:hint="eastAsia" w:ascii="宋体" w:hAnsi="宋体"/>
          <w:color w:val="auto"/>
        </w:rPr>
        <w:t>GB 7718      食品安全国家标准 预包装食品标签通则</w:t>
      </w:r>
    </w:p>
    <w:p>
      <w:pPr>
        <w:snapToGrid w:val="0"/>
        <w:ind w:firstLine="419"/>
        <w:rPr>
          <w:rFonts w:ascii="宋体" w:hAnsi="宋体"/>
          <w:color w:val="auto"/>
        </w:rPr>
      </w:pPr>
      <w:r>
        <w:rPr>
          <w:rFonts w:hint="eastAsia" w:ascii="宋体" w:hAnsi="宋体"/>
          <w:color w:val="auto"/>
        </w:rPr>
        <w:t>GB/T 10462   绿豆</w:t>
      </w:r>
    </w:p>
    <w:p>
      <w:pPr>
        <w:snapToGrid w:val="0"/>
        <w:ind w:firstLine="419"/>
        <w:rPr>
          <w:rFonts w:ascii="宋体" w:hAnsi="宋体"/>
          <w:color w:val="auto"/>
        </w:rPr>
      </w:pPr>
      <w:r>
        <w:rPr>
          <w:rFonts w:hint="eastAsia" w:ascii="宋体" w:hAnsi="宋体"/>
          <w:color w:val="auto"/>
        </w:rPr>
        <w:t>GB/T 10463   玉米粉</w:t>
      </w:r>
    </w:p>
    <w:p>
      <w:pPr>
        <w:snapToGrid w:val="0"/>
        <w:ind w:firstLine="419"/>
        <w:rPr>
          <w:rFonts w:ascii="宋体" w:hAnsi="宋体"/>
          <w:color w:val="auto"/>
        </w:rPr>
      </w:pPr>
      <w:r>
        <w:rPr>
          <w:rFonts w:hint="eastAsia" w:ascii="宋体" w:hAnsi="宋体"/>
          <w:color w:val="auto"/>
        </w:rPr>
        <w:t>GB 14880     食品安全国家标准 食品营养强化剂使用标准</w:t>
      </w:r>
    </w:p>
    <w:p>
      <w:pPr>
        <w:snapToGrid w:val="0"/>
        <w:ind w:firstLine="419"/>
        <w:rPr>
          <w:rFonts w:ascii="宋体" w:hAnsi="宋体"/>
          <w:color w:val="auto"/>
        </w:rPr>
      </w:pPr>
      <w:r>
        <w:rPr>
          <w:rFonts w:hint="eastAsia" w:ascii="宋体" w:hAnsi="宋体"/>
          <w:color w:val="auto"/>
        </w:rPr>
        <w:t>GB 14881     食品安全国家标准 食品生产通用卫生规范</w:t>
      </w:r>
    </w:p>
    <w:p>
      <w:pPr>
        <w:snapToGrid w:val="0"/>
        <w:ind w:firstLine="419"/>
        <w:rPr>
          <w:rFonts w:ascii="宋体" w:hAnsi="宋体"/>
          <w:color w:val="auto"/>
        </w:rPr>
      </w:pPr>
      <w:r>
        <w:rPr>
          <w:rFonts w:hint="eastAsia" w:ascii="宋体" w:hAnsi="宋体"/>
          <w:color w:val="auto"/>
        </w:rPr>
        <w:t>GB 28050     食品安全国家标准预包装食品营养标签通则</w:t>
      </w:r>
    </w:p>
    <w:p>
      <w:pPr>
        <w:snapToGrid w:val="0"/>
        <w:ind w:firstLine="419"/>
        <w:rPr>
          <w:rFonts w:ascii="宋体" w:hAnsi="宋体"/>
          <w:color w:val="auto"/>
        </w:rPr>
      </w:pPr>
      <w:r>
        <w:rPr>
          <w:rFonts w:hint="eastAsia" w:ascii="宋体" w:hAnsi="宋体"/>
          <w:color w:val="auto"/>
        </w:rPr>
        <w:t>NY/T 493     胡萝卜</w:t>
      </w:r>
    </w:p>
    <w:p>
      <w:pPr>
        <w:snapToGrid w:val="0"/>
        <w:ind w:firstLine="419"/>
        <w:rPr>
          <w:rFonts w:ascii="宋体" w:hAnsi="宋体"/>
          <w:color w:val="auto"/>
        </w:rPr>
      </w:pPr>
      <w:r>
        <w:rPr>
          <w:rFonts w:hint="eastAsia" w:ascii="宋体" w:hAnsi="宋体"/>
          <w:color w:val="auto"/>
        </w:rPr>
        <w:t>NY/T 894     绿色食品 荞麦及荞麦粉</w:t>
      </w:r>
    </w:p>
    <w:p>
      <w:pPr>
        <w:snapToGrid w:val="0"/>
        <w:ind w:firstLine="419"/>
        <w:rPr>
          <w:rFonts w:ascii="宋体" w:hAnsi="宋体"/>
          <w:color w:val="auto"/>
        </w:rPr>
      </w:pPr>
      <w:r>
        <w:rPr>
          <w:rFonts w:hint="eastAsia" w:ascii="宋体" w:hAnsi="宋体"/>
          <w:color w:val="auto"/>
        </w:rPr>
        <w:t>NY/T 964     菠菜</w:t>
      </w:r>
    </w:p>
    <w:p>
      <w:pPr>
        <w:snapToGrid w:val="0"/>
        <w:ind w:firstLine="419"/>
        <w:rPr>
          <w:rFonts w:ascii="宋体" w:hAnsi="宋体"/>
          <w:color w:val="auto"/>
        </w:rPr>
      </w:pPr>
      <w:r>
        <w:rPr>
          <w:rFonts w:hint="eastAsia" w:ascii="宋体" w:hAnsi="宋体"/>
          <w:color w:val="auto"/>
        </w:rPr>
        <w:t>LS/T 3212    挂面</w:t>
      </w:r>
    </w:p>
    <w:p>
      <w:pPr>
        <w:snapToGrid w:val="0"/>
        <w:ind w:firstLine="419"/>
        <w:rPr>
          <w:rFonts w:ascii="宋体" w:hAnsi="宋体"/>
          <w:color w:val="auto"/>
        </w:rPr>
      </w:pPr>
      <w:r>
        <w:rPr>
          <w:rFonts w:hint="eastAsia" w:ascii="宋体" w:hAnsi="宋体"/>
          <w:color w:val="auto"/>
        </w:rPr>
        <w:t>GH/T 1013    香菇</w:t>
      </w:r>
    </w:p>
    <w:p>
      <w:pPr>
        <w:pStyle w:val="19"/>
        <w:ind w:left="0" w:firstLine="0"/>
        <w:rPr>
          <w:rFonts w:ascii="宋体" w:hAnsi="宋体"/>
          <w:color w:val="auto"/>
        </w:rPr>
      </w:pPr>
      <w:r>
        <w:rPr>
          <w:rFonts w:hint="eastAsia" w:ascii="宋体" w:hAnsi="宋体"/>
          <w:color w:val="auto"/>
        </w:rPr>
        <w:t xml:space="preserve">    JJF 1070     定量包装商品净含量计量检验规则</w:t>
      </w:r>
    </w:p>
    <w:p>
      <w:pPr>
        <w:pStyle w:val="19"/>
        <w:ind w:left="0" w:firstLine="405"/>
        <w:rPr>
          <w:rFonts w:ascii="宋体" w:hAnsi="宋体"/>
          <w:color w:val="auto"/>
        </w:rPr>
      </w:pPr>
      <w:r>
        <w:rPr>
          <w:rFonts w:hint="eastAsia" w:ascii="宋体" w:hAnsi="宋体"/>
          <w:color w:val="auto"/>
        </w:rPr>
        <w:t>原国家质量监督检验检疫总局令[2005]第75号《定量包装商品计量监督管理办法》</w:t>
      </w:r>
    </w:p>
    <w:p>
      <w:pPr>
        <w:pStyle w:val="24"/>
        <w:numPr>
          <w:ilvl w:val="0"/>
          <w:numId w:val="1"/>
        </w:numPr>
        <w:spacing w:beforeLines="100" w:afterLines="100"/>
        <w:ind w:left="357" w:hanging="357"/>
        <w:rPr>
          <w:color w:val="auto"/>
          <w:kern w:val="2"/>
        </w:rPr>
      </w:pPr>
      <w:r>
        <w:rPr>
          <w:rFonts w:hint="eastAsia"/>
          <w:color w:val="auto"/>
          <w:kern w:val="2"/>
        </w:rPr>
        <w:t>要求</w:t>
      </w:r>
    </w:p>
    <w:p>
      <w:pPr>
        <w:pStyle w:val="19"/>
        <w:spacing w:beforeLines="50" w:afterLines="50"/>
        <w:ind w:left="0" w:firstLine="0"/>
        <w:rPr>
          <w:rFonts w:ascii="黑体" w:hAnsi="黑体" w:eastAsia="黑体"/>
          <w:color w:val="auto"/>
        </w:rPr>
      </w:pPr>
      <w:r>
        <w:rPr>
          <w:rFonts w:hint="eastAsia" w:ascii="黑体" w:hAnsi="黑体" w:eastAsia="黑体"/>
          <w:color w:val="auto"/>
        </w:rPr>
        <w:t xml:space="preserve">3.1  </w:t>
      </w:r>
      <w:r>
        <w:rPr>
          <w:rFonts w:hint="eastAsia" w:ascii="黑体" w:hAnsi="黑体" w:eastAsia="黑体"/>
          <w:color w:val="auto"/>
          <w:szCs w:val="20"/>
        </w:rPr>
        <w:t>原辅料要求</w:t>
      </w:r>
    </w:p>
    <w:p>
      <w:pPr>
        <w:pStyle w:val="26"/>
        <w:numPr>
          <w:ilvl w:val="2"/>
          <w:numId w:val="1"/>
        </w:numPr>
        <w:spacing w:beforeLines="50" w:afterLines="50"/>
        <w:ind w:firstLineChars="0"/>
        <w:rPr>
          <w:rFonts w:ascii="黑体" w:hAnsi="黑体" w:eastAsia="黑体" w:cs="黑体"/>
          <w:color w:val="auto"/>
        </w:rPr>
      </w:pPr>
      <w:r>
        <w:rPr>
          <w:rFonts w:hint="eastAsia" w:ascii="黑体" w:hAnsi="黑体" w:eastAsia="黑体" w:cs="黑体"/>
          <w:color w:val="auto"/>
        </w:rPr>
        <w:t>小麦粉</w:t>
      </w:r>
    </w:p>
    <w:p>
      <w:pPr>
        <w:ind w:firstLine="420" w:firstLineChars="200"/>
        <w:rPr>
          <w:rFonts w:ascii="黑体" w:hAnsi="黑体" w:eastAsia="黑体" w:cs="黑体"/>
          <w:color w:val="auto"/>
        </w:rPr>
      </w:pPr>
      <w:r>
        <w:rPr>
          <w:rFonts w:hint="eastAsia" w:ascii="宋体" w:hAnsi="宋体"/>
          <w:color w:val="auto"/>
          <w:kern w:val="0"/>
          <w:szCs w:val="21"/>
        </w:rPr>
        <w:t>应符合GB/T 1355的规定。</w:t>
      </w:r>
    </w:p>
    <w:p>
      <w:pPr>
        <w:spacing w:beforeLines="50" w:afterLines="50"/>
        <w:rPr>
          <w:rFonts w:ascii="黑体" w:hAnsi="黑体" w:eastAsia="黑体" w:cs="黑体"/>
          <w:color w:val="auto"/>
          <w:kern w:val="0"/>
          <w:szCs w:val="20"/>
        </w:rPr>
      </w:pPr>
      <w:r>
        <w:rPr>
          <w:rFonts w:hint="eastAsia" w:ascii="黑体" w:hAnsi="黑体" w:eastAsia="黑体" w:cs="黑体"/>
          <w:color w:val="auto"/>
        </w:rPr>
        <w:t xml:space="preserve">3.1.2  </w:t>
      </w:r>
      <w:r>
        <w:rPr>
          <w:rFonts w:hint="eastAsia" w:ascii="黑体" w:hAnsi="黑体" w:eastAsia="黑体" w:cs="黑体"/>
          <w:color w:val="auto"/>
          <w:kern w:val="0"/>
          <w:szCs w:val="20"/>
        </w:rPr>
        <w:t>生产用水</w:t>
      </w:r>
    </w:p>
    <w:p>
      <w:pPr>
        <w:rPr>
          <w:color w:val="auto"/>
        </w:rPr>
      </w:pPr>
      <w:r>
        <w:rPr>
          <w:rFonts w:hint="eastAsia"/>
          <w:color w:val="auto"/>
        </w:rPr>
        <w:t xml:space="preserve">    </w:t>
      </w:r>
      <w:r>
        <w:rPr>
          <w:rFonts w:hint="eastAsia" w:ascii="宋体" w:hAnsi="宋体"/>
          <w:color w:val="auto"/>
          <w:kern w:val="0"/>
          <w:szCs w:val="21"/>
        </w:rPr>
        <w:t>应符合GB 5749的规定。</w:t>
      </w:r>
    </w:p>
    <w:p>
      <w:pPr>
        <w:spacing w:beforeLines="50" w:afterLines="50"/>
        <w:rPr>
          <w:rFonts w:ascii="黑体" w:hAnsi="黑体" w:eastAsia="黑体" w:cs="黑体"/>
          <w:color w:val="auto"/>
          <w:kern w:val="0"/>
          <w:szCs w:val="20"/>
        </w:rPr>
      </w:pPr>
      <w:r>
        <w:rPr>
          <w:rFonts w:hint="eastAsia" w:ascii="黑体" w:hAnsi="黑体" w:eastAsia="黑体" w:cs="黑体"/>
          <w:color w:val="auto"/>
        </w:rPr>
        <w:t xml:space="preserve">3.1.3  </w:t>
      </w:r>
      <w:r>
        <w:rPr>
          <w:rFonts w:hint="eastAsia" w:ascii="黑体" w:hAnsi="黑体" w:eastAsia="黑体" w:cs="黑体"/>
          <w:color w:val="auto"/>
          <w:kern w:val="0"/>
          <w:szCs w:val="20"/>
        </w:rPr>
        <w:t>蔬菜及蔬菜制品</w:t>
      </w:r>
    </w:p>
    <w:p>
      <w:pPr>
        <w:rPr>
          <w:color w:val="auto"/>
        </w:rPr>
      </w:pPr>
      <w:r>
        <w:rPr>
          <w:rFonts w:hint="eastAsia"/>
          <w:color w:val="auto"/>
        </w:rPr>
        <w:t xml:space="preserve">   </w:t>
      </w:r>
      <w:r>
        <w:rPr>
          <w:rFonts w:hint="eastAsia" w:ascii="宋体" w:hAnsi="宋体"/>
          <w:color w:val="auto"/>
          <w:kern w:val="0"/>
          <w:szCs w:val="21"/>
        </w:rPr>
        <w:t xml:space="preserve"> 应符合NY/T 493、NY/T 964、GH/T 1013等标准及相应标准的规定。</w:t>
      </w:r>
    </w:p>
    <w:p>
      <w:pPr>
        <w:spacing w:beforeLines="50" w:afterLines="50"/>
        <w:rPr>
          <w:rFonts w:ascii="黑体" w:hAnsi="黑体" w:eastAsia="黑体" w:cs="黑体"/>
          <w:color w:val="auto"/>
          <w:kern w:val="0"/>
          <w:szCs w:val="20"/>
        </w:rPr>
      </w:pPr>
      <w:r>
        <w:rPr>
          <w:rFonts w:hint="eastAsia" w:ascii="黑体" w:hAnsi="黑体" w:eastAsia="黑体" w:cs="黑体"/>
          <w:color w:val="auto"/>
        </w:rPr>
        <w:t xml:space="preserve">3.1.4  </w:t>
      </w:r>
      <w:r>
        <w:rPr>
          <w:rFonts w:hint="eastAsia" w:ascii="黑体" w:hAnsi="黑体" w:eastAsia="黑体" w:cs="黑体"/>
          <w:color w:val="auto"/>
          <w:kern w:val="0"/>
          <w:szCs w:val="20"/>
        </w:rPr>
        <w:t>谷物粉类制品</w:t>
      </w:r>
    </w:p>
    <w:p>
      <w:pPr>
        <w:rPr>
          <w:color w:val="auto"/>
        </w:rPr>
      </w:pPr>
      <w:r>
        <w:rPr>
          <w:rFonts w:hint="eastAsia"/>
          <w:color w:val="auto"/>
        </w:rPr>
        <w:t xml:space="preserve">    </w:t>
      </w:r>
      <w:r>
        <w:rPr>
          <w:rFonts w:hint="eastAsia" w:ascii="宋体" w:hAnsi="宋体"/>
          <w:color w:val="auto"/>
          <w:kern w:val="0"/>
          <w:szCs w:val="21"/>
        </w:rPr>
        <w:t>应符合GB/T 10462、 GB/T 10463、NY/T 894等标准及相应标准的规定。</w:t>
      </w:r>
    </w:p>
    <w:p>
      <w:pPr>
        <w:spacing w:beforeLines="50" w:afterLines="50"/>
        <w:rPr>
          <w:rFonts w:ascii="黑体" w:hAnsi="黑体" w:eastAsia="黑体" w:cs="黑体"/>
          <w:color w:val="auto"/>
          <w:kern w:val="0"/>
          <w:szCs w:val="20"/>
        </w:rPr>
      </w:pPr>
      <w:r>
        <w:rPr>
          <w:rFonts w:hint="eastAsia" w:ascii="黑体" w:hAnsi="黑体" w:eastAsia="黑体" w:cs="黑体"/>
          <w:color w:val="auto"/>
        </w:rPr>
        <w:t xml:space="preserve">3.1.5  </w:t>
      </w:r>
      <w:r>
        <w:rPr>
          <w:rFonts w:hint="eastAsia" w:ascii="黑体" w:hAnsi="黑体" w:eastAsia="黑体" w:cs="黑体"/>
          <w:color w:val="auto"/>
          <w:kern w:val="0"/>
          <w:szCs w:val="20"/>
        </w:rPr>
        <w:t>食用盐</w:t>
      </w:r>
    </w:p>
    <w:p>
      <w:pPr>
        <w:rPr>
          <w:color w:val="auto"/>
        </w:rPr>
      </w:pPr>
      <w:r>
        <w:rPr>
          <w:rFonts w:hint="eastAsia"/>
          <w:color w:val="auto"/>
        </w:rPr>
        <w:t xml:space="preserve">    </w:t>
      </w:r>
      <w:r>
        <w:rPr>
          <w:rFonts w:hint="eastAsia" w:ascii="宋体" w:hAnsi="宋体"/>
          <w:color w:val="auto"/>
          <w:kern w:val="0"/>
          <w:szCs w:val="21"/>
        </w:rPr>
        <w:t>应符合GB/T 5461 的规定。</w:t>
      </w:r>
    </w:p>
    <w:p>
      <w:pPr>
        <w:spacing w:beforeLines="50" w:afterLines="50"/>
        <w:rPr>
          <w:rFonts w:ascii="黑体" w:hAnsi="黑体" w:eastAsia="黑体" w:cs="黑体"/>
          <w:color w:val="auto"/>
        </w:rPr>
      </w:pPr>
      <w:r>
        <w:rPr>
          <w:rFonts w:hint="eastAsia" w:ascii="黑体" w:hAnsi="黑体" w:eastAsia="黑体" w:cs="黑体"/>
          <w:color w:val="auto"/>
        </w:rPr>
        <w:t>3.1.6  蛋与蛋制品</w:t>
      </w:r>
    </w:p>
    <w:p>
      <w:pPr>
        <w:rPr>
          <w:color w:val="auto"/>
        </w:rPr>
      </w:pPr>
      <w:r>
        <w:rPr>
          <w:rFonts w:hint="eastAsia"/>
          <w:color w:val="auto"/>
        </w:rPr>
        <w:t xml:space="preserve">   </w:t>
      </w:r>
      <w:r>
        <w:rPr>
          <w:rFonts w:hint="eastAsia" w:ascii="宋体" w:hAnsi="宋体"/>
          <w:color w:val="auto"/>
          <w:kern w:val="0"/>
          <w:szCs w:val="21"/>
        </w:rPr>
        <w:t xml:space="preserve"> 应符合GB 2749 的规定。</w:t>
      </w:r>
    </w:p>
    <w:p>
      <w:pPr>
        <w:spacing w:beforeLines="50" w:afterLines="50"/>
        <w:rPr>
          <w:rFonts w:ascii="黑体" w:hAnsi="黑体" w:eastAsia="黑体" w:cs="黑体"/>
          <w:color w:val="auto"/>
          <w:kern w:val="0"/>
          <w:szCs w:val="20"/>
        </w:rPr>
      </w:pPr>
      <w:r>
        <w:rPr>
          <w:rFonts w:hint="eastAsia" w:ascii="黑体" w:hAnsi="黑体" w:eastAsia="黑体" w:cs="黑体"/>
          <w:color w:val="auto"/>
        </w:rPr>
        <w:t xml:space="preserve">3.1.7  </w:t>
      </w:r>
      <w:r>
        <w:rPr>
          <w:rFonts w:hint="eastAsia" w:ascii="黑体" w:hAnsi="黑体" w:eastAsia="黑体" w:cs="黑体"/>
          <w:color w:val="auto"/>
          <w:kern w:val="0"/>
          <w:szCs w:val="20"/>
        </w:rPr>
        <w:t>肉制品</w:t>
      </w:r>
    </w:p>
    <w:p>
      <w:pPr>
        <w:ind w:firstLine="420"/>
        <w:rPr>
          <w:rFonts w:ascii="宋体" w:hAnsi="宋体"/>
          <w:color w:val="auto"/>
          <w:kern w:val="0"/>
          <w:szCs w:val="21"/>
        </w:rPr>
      </w:pPr>
      <w:r>
        <w:rPr>
          <w:rFonts w:hint="eastAsia" w:ascii="宋体" w:hAnsi="宋体"/>
          <w:color w:val="auto"/>
          <w:kern w:val="0"/>
          <w:szCs w:val="21"/>
        </w:rPr>
        <w:t>应符合相应的肉制品标准的规定。</w:t>
      </w:r>
    </w:p>
    <w:p>
      <w:pPr>
        <w:spacing w:beforeLines="50" w:afterLines="50"/>
        <w:rPr>
          <w:rFonts w:ascii="黑体" w:hAnsi="黑体" w:eastAsia="黑体"/>
          <w:color w:val="auto"/>
          <w:kern w:val="0"/>
          <w:szCs w:val="21"/>
        </w:rPr>
      </w:pPr>
      <w:r>
        <w:rPr>
          <w:rFonts w:hint="eastAsia" w:ascii="黑体" w:hAnsi="黑体" w:eastAsia="黑体"/>
          <w:color w:val="auto"/>
          <w:kern w:val="0"/>
          <w:szCs w:val="21"/>
        </w:rPr>
        <w:t>3.1.8  营养强化剂</w:t>
      </w:r>
    </w:p>
    <w:p>
      <w:pPr>
        <w:ind w:firstLine="405"/>
        <w:rPr>
          <w:rFonts w:hint="eastAsia" w:ascii="宋体" w:hAnsi="宋体"/>
          <w:color w:val="auto"/>
          <w:kern w:val="0"/>
          <w:szCs w:val="21"/>
        </w:rPr>
      </w:pPr>
      <w:r>
        <w:rPr>
          <w:rFonts w:hint="eastAsia" w:ascii="宋体" w:hAnsi="宋体"/>
          <w:color w:val="auto"/>
          <w:kern w:val="0"/>
          <w:szCs w:val="21"/>
        </w:rPr>
        <w:t>应符合GB 14880及相应产品标准的规定。</w:t>
      </w:r>
    </w:p>
    <w:p>
      <w:pPr>
        <w:pStyle w:val="19"/>
        <w:spacing w:beforeLines="50" w:afterLines="50"/>
        <w:ind w:left="0" w:firstLine="0"/>
        <w:rPr>
          <w:rFonts w:ascii="黑体" w:hAnsi="黑体" w:eastAsia="黑体"/>
          <w:color w:val="auto"/>
        </w:rPr>
      </w:pPr>
      <w:r>
        <w:rPr>
          <w:rFonts w:hint="eastAsia" w:ascii="黑体" w:hAnsi="黑体" w:eastAsia="黑体"/>
          <w:color w:val="auto"/>
        </w:rPr>
        <w:t>3.1.9  碳酸钠</w:t>
      </w:r>
      <w:bookmarkStart w:id="17" w:name="_GoBack"/>
      <w:bookmarkEnd w:id="17"/>
    </w:p>
    <w:p>
      <w:pPr>
        <w:ind w:firstLine="420" w:firstLineChars="200"/>
        <w:rPr>
          <w:rFonts w:ascii="宋体" w:hAnsi="宋体"/>
          <w:color w:val="auto"/>
          <w:kern w:val="0"/>
          <w:szCs w:val="21"/>
        </w:rPr>
      </w:pPr>
      <w:r>
        <w:rPr>
          <w:rFonts w:hint="eastAsia" w:ascii="宋体" w:hAnsi="宋体"/>
          <w:color w:val="auto"/>
          <w:kern w:val="0"/>
          <w:szCs w:val="21"/>
        </w:rPr>
        <w:t>应符合</w:t>
      </w:r>
      <w:r>
        <w:rPr>
          <w:rFonts w:hint="eastAsia" w:ascii="宋体" w:hAnsi="宋体"/>
          <w:color w:val="auto"/>
        </w:rPr>
        <w:t>GB 1886.1</w:t>
      </w:r>
      <w:r>
        <w:rPr>
          <w:rFonts w:hint="eastAsia" w:ascii="宋体" w:hAnsi="宋体"/>
          <w:color w:val="auto"/>
          <w:kern w:val="0"/>
          <w:szCs w:val="21"/>
        </w:rPr>
        <w:t>的规定。</w:t>
      </w:r>
    </w:p>
    <w:p>
      <w:pPr>
        <w:spacing w:beforeLines="50" w:afterLines="50"/>
        <w:rPr>
          <w:rFonts w:ascii="黑体" w:hAnsi="黑体" w:eastAsia="黑体" w:cs="黑体"/>
          <w:color w:val="auto"/>
        </w:rPr>
      </w:pPr>
      <w:r>
        <w:rPr>
          <w:rFonts w:hint="eastAsia" w:ascii="黑体" w:hAnsi="黑体" w:eastAsia="黑体" w:cs="黑体"/>
          <w:color w:val="auto"/>
        </w:rPr>
        <w:t xml:space="preserve">3.2  </w:t>
      </w:r>
      <w:r>
        <w:rPr>
          <w:rFonts w:hint="eastAsia" w:ascii="黑体" w:hAnsi="黑体" w:eastAsia="黑体" w:cs="黑体"/>
          <w:color w:val="auto"/>
          <w:kern w:val="0"/>
          <w:szCs w:val="20"/>
        </w:rPr>
        <w:t>感官要求</w:t>
      </w:r>
    </w:p>
    <w:p>
      <w:pPr>
        <w:rPr>
          <w:color w:val="auto"/>
        </w:rPr>
      </w:pPr>
      <w:r>
        <w:rPr>
          <w:rFonts w:hint="eastAsia"/>
          <w:color w:val="auto"/>
        </w:rPr>
        <w:t xml:space="preserve">    应符合表l的规定。</w:t>
      </w:r>
    </w:p>
    <w:p>
      <w:pPr>
        <w:spacing w:beforeLines="50" w:afterLines="50"/>
        <w:jc w:val="center"/>
        <w:rPr>
          <w:rFonts w:eastAsia="黑体"/>
          <w:color w:val="auto"/>
          <w:szCs w:val="21"/>
        </w:rPr>
      </w:pPr>
      <w:r>
        <w:rPr>
          <w:rFonts w:hint="eastAsia" w:ascii="黑体" w:hAnsi="黑体" w:eastAsia="黑体" w:cs="黑体"/>
          <w:color w:val="auto"/>
        </w:rPr>
        <w:t>表1</w:t>
      </w:r>
      <w:r>
        <w:rPr>
          <w:rFonts w:eastAsia="黑体"/>
          <w:color w:val="auto"/>
          <w:szCs w:val="21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6"/>
        <w:gridCol w:w="4937"/>
        <w:gridCol w:w="28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66" w:type="dxa"/>
            <w:vAlign w:val="center"/>
          </w:tcPr>
          <w:p>
            <w:pPr>
              <w:spacing w:line="320" w:lineRule="exact"/>
              <w:jc w:val="center"/>
              <w:rPr>
                <w:color w:val="auto"/>
                <w:sz w:val="18"/>
                <w:szCs w:val="18"/>
              </w:rPr>
            </w:pPr>
            <w:bookmarkStart w:id="9" w:name="OLE_LINK60" w:colFirst="2" w:colLast="2"/>
            <w:bookmarkStart w:id="10" w:name="OLE_LINK79"/>
            <w:r>
              <w:rPr>
                <w:color w:val="auto"/>
                <w:sz w:val="18"/>
                <w:szCs w:val="18"/>
              </w:rPr>
              <w:t>项    目</w:t>
            </w:r>
          </w:p>
        </w:tc>
        <w:tc>
          <w:tcPr>
            <w:tcW w:w="4937" w:type="dxa"/>
            <w:vAlign w:val="center"/>
          </w:tcPr>
          <w:p>
            <w:pPr>
              <w:spacing w:line="320" w:lineRule="exac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要       求</w:t>
            </w:r>
          </w:p>
        </w:tc>
        <w:tc>
          <w:tcPr>
            <w:tcW w:w="2834" w:type="dxa"/>
            <w:vAlign w:val="center"/>
          </w:tcPr>
          <w:p>
            <w:pPr>
              <w:spacing w:line="320" w:lineRule="exact"/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检验</w:t>
            </w:r>
            <w:r>
              <w:rPr>
                <w:color w:val="auto"/>
                <w:sz w:val="18"/>
                <w:szCs w:val="18"/>
              </w:rPr>
              <w:t>方法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66" w:type="dxa"/>
            <w:vAlign w:val="center"/>
          </w:tcPr>
          <w:p>
            <w:pPr>
              <w:spacing w:line="320" w:lineRule="exac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色    泽</w:t>
            </w:r>
          </w:p>
        </w:tc>
        <w:tc>
          <w:tcPr>
            <w:tcW w:w="4937" w:type="dxa"/>
            <w:vAlign w:val="center"/>
          </w:tcPr>
          <w:p>
            <w:pPr>
              <w:spacing w:line="320" w:lineRule="exact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均匀一致</w:t>
            </w:r>
          </w:p>
        </w:tc>
        <w:tc>
          <w:tcPr>
            <w:tcW w:w="2834" w:type="dxa"/>
            <w:vMerge w:val="restart"/>
            <w:vAlign w:val="center"/>
          </w:tcPr>
          <w:p>
            <w:pPr>
              <w:pStyle w:val="25"/>
              <w:spacing w:line="340" w:lineRule="exact"/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LS/T3212</w:t>
            </w:r>
          </w:p>
        </w:tc>
      </w:tr>
      <w:bookmarkEnd w:id="9"/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66" w:type="dxa"/>
            <w:vAlign w:val="center"/>
          </w:tcPr>
          <w:p>
            <w:pPr>
              <w:spacing w:line="320" w:lineRule="exac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杂    质</w:t>
            </w:r>
          </w:p>
        </w:tc>
        <w:tc>
          <w:tcPr>
            <w:tcW w:w="4937" w:type="dxa"/>
            <w:vAlign w:val="center"/>
          </w:tcPr>
          <w:p>
            <w:pPr>
              <w:spacing w:line="320" w:lineRule="exact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无正常视力可见外来杂质</w:t>
            </w:r>
          </w:p>
        </w:tc>
        <w:tc>
          <w:tcPr>
            <w:tcW w:w="2834" w:type="dxa"/>
            <w:vMerge w:val="continue"/>
            <w:vAlign w:val="center"/>
          </w:tcPr>
          <w:p>
            <w:pPr>
              <w:spacing w:line="320" w:lineRule="exact"/>
              <w:rPr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66" w:type="dxa"/>
            <w:vAlign w:val="center"/>
          </w:tcPr>
          <w:p>
            <w:pPr>
              <w:spacing w:line="320" w:lineRule="exact"/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气    味</w:t>
            </w:r>
          </w:p>
        </w:tc>
        <w:tc>
          <w:tcPr>
            <w:tcW w:w="4937" w:type="dxa"/>
            <w:vAlign w:val="center"/>
          </w:tcPr>
          <w:p>
            <w:pPr>
              <w:spacing w:line="320" w:lineRule="exact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无酸味、霉味及其他异味</w:t>
            </w:r>
          </w:p>
        </w:tc>
        <w:tc>
          <w:tcPr>
            <w:tcW w:w="2834" w:type="dxa"/>
            <w:vMerge w:val="continue"/>
            <w:vAlign w:val="center"/>
          </w:tcPr>
          <w:p>
            <w:pPr>
              <w:spacing w:line="320" w:lineRule="exact"/>
              <w:rPr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66" w:type="dxa"/>
            <w:vAlign w:val="center"/>
          </w:tcPr>
          <w:p>
            <w:pPr>
              <w:spacing w:line="320" w:lineRule="exact"/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 xml:space="preserve">口    感 </w:t>
            </w:r>
          </w:p>
        </w:tc>
        <w:tc>
          <w:tcPr>
            <w:tcW w:w="4937" w:type="dxa"/>
            <w:vAlign w:val="center"/>
          </w:tcPr>
          <w:p>
            <w:pPr>
              <w:spacing w:line="320" w:lineRule="exact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煮熟后口感不粘，不牙碜</w:t>
            </w:r>
          </w:p>
        </w:tc>
        <w:tc>
          <w:tcPr>
            <w:tcW w:w="2834" w:type="dxa"/>
            <w:vMerge w:val="continue"/>
            <w:vAlign w:val="center"/>
          </w:tcPr>
          <w:p>
            <w:pPr>
              <w:spacing w:line="320" w:lineRule="exact"/>
              <w:rPr>
                <w:color w:val="auto"/>
                <w:sz w:val="18"/>
                <w:szCs w:val="18"/>
              </w:rPr>
            </w:pPr>
          </w:p>
        </w:tc>
      </w:tr>
      <w:bookmarkEnd w:id="10"/>
    </w:tbl>
    <w:p>
      <w:pPr>
        <w:spacing w:beforeLines="50" w:afterLines="50"/>
        <w:rPr>
          <w:rFonts w:ascii="黑体" w:hAnsi="黑体" w:eastAsia="黑体" w:cs="黑体"/>
          <w:color w:val="auto"/>
        </w:rPr>
      </w:pPr>
      <w:r>
        <w:rPr>
          <w:rFonts w:hint="eastAsia" w:ascii="黑体" w:hAnsi="黑体" w:eastAsia="黑体" w:cs="黑体"/>
          <w:color w:val="auto"/>
        </w:rPr>
        <w:t xml:space="preserve">3.3  </w:t>
      </w:r>
      <w:r>
        <w:rPr>
          <w:rFonts w:hint="eastAsia" w:ascii="黑体" w:hAnsi="黑体" w:eastAsia="黑体" w:cs="黑体"/>
          <w:color w:val="auto"/>
          <w:kern w:val="0"/>
          <w:szCs w:val="20"/>
        </w:rPr>
        <w:t>理化指标</w:t>
      </w:r>
    </w:p>
    <w:p>
      <w:pPr>
        <w:ind w:firstLine="420"/>
        <w:rPr>
          <w:color w:val="auto"/>
        </w:rPr>
      </w:pPr>
      <w:r>
        <w:rPr>
          <w:rFonts w:hint="eastAsia"/>
          <w:color w:val="auto"/>
        </w:rPr>
        <w:t>应符合表2的规定。</w:t>
      </w:r>
    </w:p>
    <w:p>
      <w:pPr>
        <w:spacing w:beforeLines="50" w:afterLines="50"/>
        <w:jc w:val="center"/>
        <w:rPr>
          <w:rFonts w:eastAsia="黑体"/>
          <w:color w:val="auto"/>
          <w:szCs w:val="21"/>
        </w:rPr>
      </w:pPr>
      <w:r>
        <w:rPr>
          <w:rFonts w:hint="eastAsia" w:ascii="黑体" w:hAnsi="黑体" w:eastAsia="黑体" w:cs="黑体"/>
          <w:color w:val="auto"/>
        </w:rPr>
        <w:t>表2</w:t>
      </w:r>
      <w:r>
        <w:rPr>
          <w:rFonts w:eastAsia="黑体"/>
          <w:color w:val="auto"/>
          <w:szCs w:val="21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6"/>
        <w:gridCol w:w="2117"/>
        <w:gridCol w:w="293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916" w:type="dxa"/>
            <w:vAlign w:val="center"/>
          </w:tcPr>
          <w:p>
            <w:pPr>
              <w:spacing w:line="320" w:lineRule="exact"/>
              <w:jc w:val="center"/>
              <w:rPr>
                <w:color w:val="auto"/>
                <w:sz w:val="18"/>
                <w:szCs w:val="18"/>
              </w:rPr>
            </w:pPr>
            <w:bookmarkStart w:id="11" w:name="OLE_LINK62" w:colFirst="2" w:colLast="2"/>
            <w:bookmarkStart w:id="12" w:name="OLE_LINK82"/>
            <w:r>
              <w:rPr>
                <w:rFonts w:hAnsi="宋体"/>
                <w:color w:val="auto"/>
                <w:sz w:val="18"/>
                <w:szCs w:val="18"/>
              </w:rPr>
              <w:t>项</w:t>
            </w:r>
            <w:r>
              <w:rPr>
                <w:color w:val="auto"/>
                <w:sz w:val="18"/>
                <w:szCs w:val="18"/>
              </w:rPr>
              <w:t xml:space="preserve">    </w:t>
            </w:r>
            <w:r>
              <w:rPr>
                <w:rFonts w:hAnsi="宋体"/>
                <w:color w:val="auto"/>
                <w:sz w:val="18"/>
                <w:szCs w:val="18"/>
              </w:rPr>
              <w:t>目</w:t>
            </w:r>
          </w:p>
        </w:tc>
        <w:tc>
          <w:tcPr>
            <w:tcW w:w="2117" w:type="dxa"/>
            <w:vAlign w:val="center"/>
          </w:tcPr>
          <w:p>
            <w:pPr>
              <w:spacing w:line="320" w:lineRule="exact"/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Ansi="宋体"/>
                <w:color w:val="auto"/>
                <w:sz w:val="18"/>
                <w:szCs w:val="18"/>
              </w:rPr>
              <w:t>指</w:t>
            </w:r>
            <w:r>
              <w:rPr>
                <w:color w:val="auto"/>
                <w:sz w:val="18"/>
                <w:szCs w:val="18"/>
              </w:rPr>
              <w:t xml:space="preserve">    </w:t>
            </w:r>
            <w:r>
              <w:rPr>
                <w:rFonts w:hAnsi="宋体"/>
                <w:color w:val="auto"/>
                <w:sz w:val="18"/>
                <w:szCs w:val="18"/>
              </w:rPr>
              <w:t>标</w:t>
            </w:r>
          </w:p>
        </w:tc>
        <w:tc>
          <w:tcPr>
            <w:tcW w:w="2932" w:type="dxa"/>
            <w:vAlign w:val="center"/>
          </w:tcPr>
          <w:p>
            <w:pPr>
              <w:spacing w:line="320" w:lineRule="exact"/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hAnsi="宋体"/>
                <w:color w:val="auto"/>
                <w:sz w:val="18"/>
                <w:szCs w:val="18"/>
              </w:rPr>
              <w:t>检验</w:t>
            </w:r>
            <w:r>
              <w:rPr>
                <w:rFonts w:hAnsi="宋体"/>
                <w:color w:val="auto"/>
                <w:sz w:val="18"/>
                <w:szCs w:val="18"/>
              </w:rPr>
              <w:t>方法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916" w:type="dxa"/>
            <w:vAlign w:val="center"/>
          </w:tcPr>
          <w:p>
            <w:pPr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水分含量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/（%）</w:t>
            </w:r>
          </w:p>
        </w:tc>
        <w:tc>
          <w:tcPr>
            <w:tcW w:w="2117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≤14.5</w:t>
            </w:r>
          </w:p>
        </w:tc>
        <w:tc>
          <w:tcPr>
            <w:tcW w:w="2932" w:type="dxa"/>
            <w:vAlign w:val="center"/>
          </w:tcPr>
          <w:p>
            <w:pPr>
              <w:spacing w:line="312" w:lineRule="auto"/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GB 5009.3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916" w:type="dxa"/>
            <w:vAlign w:val="center"/>
          </w:tcPr>
          <w:p>
            <w:pPr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酸度/（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L/10g</w:t>
            </w:r>
            <w:r>
              <w:rPr>
                <w:rFonts w:ascii="宋体" w:hAnsi="宋体" w:cs="宋体"/>
                <w:color w:val="auto"/>
                <w:sz w:val="18"/>
                <w:szCs w:val="18"/>
              </w:rPr>
              <w:t>）</w:t>
            </w:r>
          </w:p>
        </w:tc>
        <w:tc>
          <w:tcPr>
            <w:tcW w:w="2117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≤4.0</w:t>
            </w:r>
          </w:p>
        </w:tc>
        <w:tc>
          <w:tcPr>
            <w:tcW w:w="2932" w:type="dxa"/>
            <w:vAlign w:val="center"/>
          </w:tcPr>
          <w:p>
            <w:pPr>
              <w:pStyle w:val="8"/>
              <w:spacing w:line="320" w:lineRule="exact"/>
              <w:ind w:firstLine="0" w:firstLineChars="0"/>
              <w:jc w:val="center"/>
              <w:rPr>
                <w:rFonts w:cs="Times New Roman"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hAnsi="宋体"/>
                <w:color w:val="auto"/>
                <w:sz w:val="18"/>
                <w:szCs w:val="18"/>
              </w:rPr>
              <w:t>GB 5009.239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916" w:type="dxa"/>
            <w:vAlign w:val="center"/>
          </w:tcPr>
          <w:p>
            <w:pPr>
              <w:rPr>
                <w:rFonts w:ascii="宋体" w:hAnsi="宋体" w:cs="宋体"/>
                <w:color w:val="auto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食盐（以NaCl计）/（%）</w:t>
            </w:r>
          </w:p>
        </w:tc>
        <w:tc>
          <w:tcPr>
            <w:tcW w:w="2117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≤2.0</w:t>
            </w:r>
          </w:p>
        </w:tc>
        <w:tc>
          <w:tcPr>
            <w:tcW w:w="2932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GB 5009.44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916" w:type="dxa"/>
            <w:vAlign w:val="center"/>
          </w:tcPr>
          <w:p>
            <w:pPr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自然断条率/（%）</w:t>
            </w:r>
          </w:p>
        </w:tc>
        <w:tc>
          <w:tcPr>
            <w:tcW w:w="2117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≤5.0</w:t>
            </w:r>
          </w:p>
        </w:tc>
        <w:tc>
          <w:tcPr>
            <w:tcW w:w="2932" w:type="dxa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LS/T 3212</w:t>
            </w:r>
            <w:r>
              <w:rPr>
                <w:rFonts w:asciiTheme="minorEastAsia" w:hAnsiTheme="minorEastAsia" w:eastAsiaTheme="minorEastAsia"/>
                <w:color w:val="auto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916" w:type="dxa"/>
            <w:vAlign w:val="center"/>
          </w:tcPr>
          <w:p>
            <w:pPr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熟断条率/（%）</w:t>
            </w:r>
          </w:p>
        </w:tc>
        <w:tc>
          <w:tcPr>
            <w:tcW w:w="2117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≤5.0</w:t>
            </w:r>
          </w:p>
        </w:tc>
        <w:tc>
          <w:tcPr>
            <w:tcW w:w="2932" w:type="dxa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LS/T 3212</w:t>
            </w:r>
            <w:r>
              <w:rPr>
                <w:rFonts w:asciiTheme="minorEastAsia" w:hAnsiTheme="minorEastAsia" w:eastAsiaTheme="minorEastAsia"/>
                <w:color w:val="auto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916" w:type="dxa"/>
            <w:vAlign w:val="center"/>
          </w:tcPr>
          <w:p>
            <w:pPr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烹调损失率/（%）</w:t>
            </w:r>
          </w:p>
        </w:tc>
        <w:tc>
          <w:tcPr>
            <w:tcW w:w="2117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≤10.0</w:t>
            </w:r>
          </w:p>
        </w:tc>
        <w:tc>
          <w:tcPr>
            <w:tcW w:w="2932" w:type="dxa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LS/T 3212</w:t>
            </w:r>
            <w:r>
              <w:rPr>
                <w:rFonts w:hint="eastAsia" w:asciiTheme="minorEastAsia" w:hAnsiTheme="minorEastAsia" w:eastAsiaTheme="minorEastAsia"/>
                <w:color w:val="auto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916" w:type="dxa"/>
            <w:vAlign w:val="center"/>
          </w:tcPr>
          <w:p>
            <w:pPr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 xml:space="preserve">铅(以Pb计) /(mg/kg)                      </w:t>
            </w:r>
          </w:p>
        </w:tc>
        <w:tc>
          <w:tcPr>
            <w:tcW w:w="2117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≤0.18</w:t>
            </w:r>
          </w:p>
        </w:tc>
        <w:tc>
          <w:tcPr>
            <w:tcW w:w="2932" w:type="dxa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18"/>
                <w:szCs w:val="18"/>
              </w:rPr>
              <w:t>GB 5009.12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916" w:type="dxa"/>
            <w:vAlign w:val="center"/>
          </w:tcPr>
          <w:p>
            <w:pPr>
              <w:spacing w:line="320" w:lineRule="exact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黄曲霉毒素B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vertAlign w:val="subscript"/>
              </w:rPr>
              <w:t>1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/（μ</w:t>
            </w:r>
            <w:r>
              <w:rPr>
                <w:rFonts w:ascii="宋体" w:hAnsi="宋体" w:cs="宋体"/>
                <w:color w:val="auto"/>
                <w:sz w:val="18"/>
                <w:szCs w:val="18"/>
              </w:rPr>
              <w:t>g/kg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 xml:space="preserve">） </w:t>
            </w:r>
          </w:p>
        </w:tc>
        <w:tc>
          <w:tcPr>
            <w:tcW w:w="2117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≤5.0</w:t>
            </w:r>
          </w:p>
        </w:tc>
        <w:tc>
          <w:tcPr>
            <w:tcW w:w="2932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GB 5009.22</w:t>
            </w:r>
          </w:p>
        </w:tc>
      </w:tr>
      <w:bookmarkEnd w:id="11"/>
      <w:bookmarkEnd w:id="12"/>
    </w:tbl>
    <w:p>
      <w:pPr>
        <w:pStyle w:val="22"/>
        <w:tabs>
          <w:tab w:val="clear" w:pos="2160"/>
        </w:tabs>
        <w:spacing w:beforeLines="50" w:afterLines="50"/>
        <w:ind w:left="0" w:firstLine="0"/>
        <w:rPr>
          <w:rFonts w:ascii="黑体" w:hAnsi="黑体" w:cs="黑体"/>
          <w:color w:val="auto"/>
        </w:rPr>
      </w:pPr>
      <w:r>
        <w:rPr>
          <w:rFonts w:hint="eastAsia" w:ascii="黑体" w:hAnsi="黑体" w:cs="黑体"/>
          <w:color w:val="auto"/>
        </w:rPr>
        <w:t>3.5  食品添加剂</w:t>
      </w:r>
    </w:p>
    <w:p>
      <w:pPr>
        <w:pStyle w:val="21"/>
        <w:tabs>
          <w:tab w:val="clear" w:pos="2880"/>
        </w:tabs>
        <w:ind w:left="0" w:firstLine="0"/>
        <w:rPr>
          <w:rFonts w:ascii="黑体" w:hAnsi="黑体" w:cs="黑体"/>
          <w:color w:val="auto"/>
        </w:rPr>
      </w:pPr>
      <w:r>
        <w:rPr>
          <w:rFonts w:hint="eastAsia" w:ascii="黑体" w:hAnsi="黑体" w:cs="黑体"/>
          <w:color w:val="auto"/>
        </w:rPr>
        <w:t>3.5.1 食品添加剂质量应符合相应的标准和有关规定。</w:t>
      </w:r>
    </w:p>
    <w:p>
      <w:pPr>
        <w:pStyle w:val="22"/>
        <w:tabs>
          <w:tab w:val="clear" w:pos="2160"/>
        </w:tabs>
        <w:ind w:left="0" w:firstLine="0"/>
        <w:rPr>
          <w:rFonts w:ascii="黑体" w:hAnsi="黑体" w:cs="黑体"/>
          <w:color w:val="auto"/>
        </w:rPr>
      </w:pPr>
      <w:r>
        <w:rPr>
          <w:rFonts w:hint="eastAsia" w:ascii="黑体" w:hAnsi="黑体" w:cs="黑体"/>
          <w:color w:val="auto"/>
        </w:rPr>
        <w:t xml:space="preserve">3.5.2 食品添加剂种类及添加量应符合GB 2760的规定。 </w:t>
      </w:r>
    </w:p>
    <w:p>
      <w:pPr>
        <w:pStyle w:val="22"/>
        <w:tabs>
          <w:tab w:val="clear" w:pos="2160"/>
        </w:tabs>
        <w:spacing w:beforeLines="50" w:afterLines="50"/>
        <w:ind w:left="0" w:firstLine="0"/>
        <w:rPr>
          <w:rFonts w:ascii="黑体" w:hAnsi="黑体" w:cs="黑体"/>
          <w:color w:val="auto"/>
        </w:rPr>
      </w:pPr>
      <w:r>
        <w:rPr>
          <w:rFonts w:hint="eastAsia" w:ascii="黑体" w:hAnsi="黑体" w:cs="黑体"/>
          <w:color w:val="auto"/>
        </w:rPr>
        <w:t>3.6  净含量</w:t>
      </w:r>
    </w:p>
    <w:p>
      <w:pPr>
        <w:pStyle w:val="20"/>
        <w:spacing w:line="340" w:lineRule="exact"/>
        <w:jc w:val="both"/>
        <w:rPr>
          <w:rFonts w:hint="default" w:ascii="宋体" w:eastAsia="宋体"/>
          <w:color w:val="auto"/>
          <w:sz w:val="21"/>
        </w:rPr>
      </w:pPr>
      <w:r>
        <w:rPr>
          <w:rFonts w:ascii="宋体" w:eastAsia="宋体"/>
          <w:color w:val="auto"/>
          <w:sz w:val="21"/>
        </w:rPr>
        <w:t xml:space="preserve">    应符合国家《定量包装商品计量监督管理办法》</w:t>
      </w:r>
      <w:r>
        <w:rPr>
          <w:rFonts w:hint="default" w:ascii="宋体" w:eastAsia="宋体"/>
          <w:color w:val="auto"/>
          <w:sz w:val="21"/>
        </w:rPr>
        <w:t>的规定。按</w:t>
      </w:r>
      <w:r>
        <w:rPr>
          <w:rFonts w:ascii="宋体" w:eastAsia="宋体"/>
          <w:color w:val="auto"/>
          <w:sz w:val="21"/>
        </w:rPr>
        <w:t>JJF 1070的规定进行检验</w:t>
      </w:r>
      <w:r>
        <w:rPr>
          <w:rFonts w:ascii="宋体" w:eastAsia="宋体"/>
          <w:color w:val="auto"/>
          <w:sz w:val="21"/>
        </w:rPr>
        <w:t>。</w:t>
      </w:r>
    </w:p>
    <w:p>
      <w:pPr>
        <w:pStyle w:val="22"/>
        <w:tabs>
          <w:tab w:val="clear" w:pos="2160"/>
        </w:tabs>
        <w:spacing w:beforeLines="50" w:afterLines="50"/>
        <w:ind w:left="0" w:firstLine="0"/>
        <w:rPr>
          <w:rFonts w:ascii="黑体" w:hAnsi="黑体" w:cs="黑体"/>
          <w:color w:val="auto"/>
        </w:rPr>
      </w:pPr>
      <w:r>
        <w:rPr>
          <w:rFonts w:hint="eastAsia" w:ascii="黑体" w:hAnsi="黑体" w:cs="黑体"/>
          <w:color w:val="auto"/>
        </w:rPr>
        <w:t>3.7  生产过程卫生要求</w:t>
      </w:r>
    </w:p>
    <w:p>
      <w:pPr>
        <w:pStyle w:val="20"/>
        <w:spacing w:line="340" w:lineRule="exact"/>
        <w:ind w:firstLine="420" w:firstLineChars="200"/>
        <w:jc w:val="both"/>
        <w:rPr>
          <w:rFonts w:hint="default" w:ascii="宋体" w:eastAsia="宋体"/>
          <w:color w:val="auto"/>
          <w:sz w:val="21"/>
        </w:rPr>
      </w:pPr>
      <w:r>
        <w:rPr>
          <w:rFonts w:ascii="宋体" w:eastAsia="宋体"/>
          <w:color w:val="auto"/>
          <w:sz w:val="21"/>
        </w:rPr>
        <w:t>应符合</w:t>
      </w:r>
      <w:r>
        <w:rPr>
          <w:rFonts w:hint="default" w:ascii="宋体" w:eastAsia="宋体"/>
          <w:color w:val="auto"/>
          <w:sz w:val="21"/>
        </w:rPr>
        <w:t xml:space="preserve">GB </w:t>
      </w:r>
      <w:r>
        <w:rPr>
          <w:rFonts w:ascii="宋体" w:eastAsia="宋体"/>
          <w:color w:val="auto"/>
          <w:sz w:val="21"/>
        </w:rPr>
        <w:t>14881</w:t>
      </w:r>
      <w:r>
        <w:rPr>
          <w:rFonts w:hint="default" w:ascii="宋体" w:eastAsia="宋体"/>
          <w:color w:val="auto"/>
          <w:sz w:val="21"/>
        </w:rPr>
        <w:t>的规定。</w:t>
      </w:r>
    </w:p>
    <w:p>
      <w:pPr>
        <w:pStyle w:val="24"/>
        <w:tabs>
          <w:tab w:val="clear" w:pos="1440"/>
        </w:tabs>
        <w:spacing w:beforeLines="100" w:afterLines="100"/>
        <w:ind w:left="0" w:firstLine="0"/>
        <w:rPr>
          <w:rFonts w:hAnsi="黑体" w:cs="黑体"/>
          <w:color w:val="auto"/>
        </w:rPr>
      </w:pPr>
      <w:r>
        <w:rPr>
          <w:rFonts w:hint="eastAsia" w:hAnsi="黑体" w:cs="黑体"/>
          <w:color w:val="auto"/>
        </w:rPr>
        <w:t>4  检验规则</w:t>
      </w:r>
    </w:p>
    <w:p>
      <w:pPr>
        <w:pStyle w:val="24"/>
        <w:tabs>
          <w:tab w:val="clear" w:pos="1440"/>
        </w:tabs>
        <w:spacing w:before="156" w:after="156"/>
        <w:ind w:left="0" w:firstLine="0"/>
        <w:rPr>
          <w:rFonts w:hAnsi="黑体" w:cs="黑体"/>
          <w:color w:val="auto"/>
        </w:rPr>
      </w:pPr>
      <w:r>
        <w:rPr>
          <w:rFonts w:hint="eastAsia" w:hAnsi="黑体" w:cs="黑体"/>
          <w:color w:val="auto"/>
        </w:rPr>
        <w:t>4.1  组批</w:t>
      </w:r>
    </w:p>
    <w:p>
      <w:pPr>
        <w:pStyle w:val="8"/>
        <w:ind w:firstLine="0" w:firstLineChars="0"/>
        <w:rPr>
          <w:rFonts w:hAnsi="宋体"/>
          <w:color w:val="auto"/>
        </w:rPr>
      </w:pPr>
      <w:r>
        <w:rPr>
          <w:rFonts w:hint="eastAsia" w:hAnsi="宋体"/>
          <w:color w:val="auto"/>
        </w:rPr>
        <w:t xml:space="preserve">    同一品种的同一配方、同一次投料、同一工艺生产的同一规格的产品为同一批次。</w:t>
      </w:r>
    </w:p>
    <w:p>
      <w:pPr>
        <w:pStyle w:val="24"/>
        <w:tabs>
          <w:tab w:val="clear" w:pos="1440"/>
        </w:tabs>
        <w:spacing w:before="156" w:after="156"/>
        <w:ind w:left="0" w:firstLine="0"/>
        <w:rPr>
          <w:rFonts w:hAnsi="黑体" w:cs="黑体"/>
          <w:color w:val="auto"/>
        </w:rPr>
      </w:pPr>
      <w:r>
        <w:rPr>
          <w:rFonts w:hint="eastAsia" w:hAnsi="黑体" w:cs="黑体"/>
          <w:color w:val="auto"/>
        </w:rPr>
        <w:t>4.2  抽样</w:t>
      </w:r>
    </w:p>
    <w:p>
      <w:pPr>
        <w:pStyle w:val="8"/>
        <w:ind w:firstLine="0" w:firstLineChars="0"/>
        <w:rPr>
          <w:rFonts w:hAnsi="宋体"/>
          <w:color w:val="auto"/>
        </w:rPr>
      </w:pPr>
      <w:r>
        <w:rPr>
          <w:rFonts w:hint="eastAsia" w:hAnsi="宋体"/>
          <w:color w:val="auto"/>
        </w:rPr>
        <w:t xml:space="preserve">    每批随机抽取12份样品，分为两份，一份检验，一份备用。</w:t>
      </w:r>
    </w:p>
    <w:p>
      <w:pPr>
        <w:pStyle w:val="24"/>
        <w:tabs>
          <w:tab w:val="clear" w:pos="1440"/>
        </w:tabs>
        <w:spacing w:before="156" w:after="156"/>
        <w:ind w:left="0" w:firstLine="0"/>
        <w:rPr>
          <w:rFonts w:hAnsi="黑体" w:cs="黑体"/>
          <w:color w:val="auto"/>
        </w:rPr>
      </w:pPr>
      <w:r>
        <w:rPr>
          <w:rFonts w:hint="eastAsia" w:hAnsi="黑体" w:cs="黑体"/>
          <w:color w:val="auto"/>
        </w:rPr>
        <w:t>4.3  检验</w:t>
      </w:r>
    </w:p>
    <w:p>
      <w:pPr>
        <w:pStyle w:val="24"/>
        <w:tabs>
          <w:tab w:val="clear" w:pos="1440"/>
        </w:tabs>
        <w:spacing w:before="156" w:after="156"/>
        <w:ind w:left="0" w:firstLine="0"/>
        <w:rPr>
          <w:rFonts w:hAnsi="黑体" w:cs="黑体"/>
          <w:color w:val="auto"/>
        </w:rPr>
      </w:pPr>
      <w:r>
        <w:rPr>
          <w:rFonts w:hint="eastAsia" w:hAnsi="黑体" w:cs="黑体"/>
          <w:color w:val="auto"/>
        </w:rPr>
        <w:t>4.3.1 出厂检验</w:t>
      </w:r>
    </w:p>
    <w:p>
      <w:pPr>
        <w:pStyle w:val="8"/>
        <w:rPr>
          <w:rFonts w:hAnsi="宋体"/>
          <w:color w:val="auto"/>
        </w:rPr>
      </w:pPr>
      <w:r>
        <w:rPr>
          <w:rFonts w:hint="eastAsia" w:hAnsi="宋体"/>
          <w:color w:val="auto"/>
        </w:rPr>
        <w:t>每批产品出厂前都应进行出厂检验，出厂检验项目包括：感官、水分、酸度、自然断条率、熟断条率、烹调损失率、净含量。</w:t>
      </w:r>
    </w:p>
    <w:p>
      <w:pPr>
        <w:pStyle w:val="24"/>
        <w:tabs>
          <w:tab w:val="clear" w:pos="1440"/>
        </w:tabs>
        <w:spacing w:before="156" w:after="156"/>
        <w:ind w:left="0" w:firstLine="0"/>
        <w:rPr>
          <w:rFonts w:hAnsi="黑体" w:cs="黑体"/>
          <w:color w:val="auto"/>
        </w:rPr>
      </w:pPr>
      <w:r>
        <w:rPr>
          <w:rFonts w:hint="eastAsia" w:hAnsi="黑体" w:cs="黑体"/>
          <w:color w:val="auto"/>
        </w:rPr>
        <w:t>4.3.2  型式检验</w:t>
      </w:r>
    </w:p>
    <w:p>
      <w:pPr>
        <w:ind w:firstLine="420" w:firstLineChars="200"/>
        <w:rPr>
          <w:rFonts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型式检验为本标准中3.2～3.6项中规定的项目，每半年进行一次，有下情况之一时亦应进行型式检验：</w:t>
      </w:r>
    </w:p>
    <w:p>
      <w:pPr>
        <w:ind w:firstLine="420" w:firstLineChars="200"/>
        <w:rPr>
          <w:rFonts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a、</w:t>
      </w:r>
      <w:r>
        <w:rPr>
          <w:rFonts w:hint="eastAsia" w:ascii="宋体" w:hAnsi="宋体" w:cs="宋体"/>
          <w:bCs/>
          <w:color w:val="auto"/>
          <w:szCs w:val="21"/>
        </w:rPr>
        <w:t>原料产地或生产工艺设备有较大改变，可能影响产品质量时；</w:t>
      </w:r>
    </w:p>
    <w:p>
      <w:pPr>
        <w:ind w:firstLine="420" w:firstLineChars="200"/>
        <w:rPr>
          <w:rFonts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b、连续停产三</w:t>
      </w:r>
      <w:r>
        <w:rPr>
          <w:rFonts w:hint="eastAsia" w:ascii="宋体" w:hAnsi="宋体" w:cs="宋体"/>
          <w:color w:val="auto"/>
          <w:szCs w:val="21"/>
        </w:rPr>
        <w:t>个</w:t>
      </w:r>
      <w:r>
        <w:rPr>
          <w:rFonts w:hint="eastAsia" w:ascii="宋体" w:hAnsi="宋体" w:cs="宋体"/>
          <w:color w:val="auto"/>
          <w:szCs w:val="21"/>
        </w:rPr>
        <w:t>月以上恢复生产时；</w:t>
      </w:r>
    </w:p>
    <w:p>
      <w:pPr>
        <w:ind w:firstLine="420" w:firstLineChars="200"/>
        <w:rPr>
          <w:rFonts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c、出厂检验结果与上次型式检验结果有较大差异时;</w:t>
      </w:r>
    </w:p>
    <w:p>
      <w:pPr>
        <w:ind w:firstLine="420" w:firstLineChars="200"/>
        <w:rPr>
          <w:rFonts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d、</w:t>
      </w:r>
      <w:r>
        <w:rPr>
          <w:rFonts w:hint="eastAsia" w:ascii="宋体" w:hAnsi="宋体" w:cs="宋体"/>
          <w:snapToGrid w:val="0"/>
          <w:color w:val="auto"/>
          <w:szCs w:val="21"/>
        </w:rPr>
        <w:t>国家市场监督管理部门</w:t>
      </w:r>
      <w:r>
        <w:rPr>
          <w:rFonts w:hint="eastAsia" w:ascii="宋体" w:hAnsi="宋体" w:cs="宋体"/>
          <w:color w:val="auto"/>
          <w:szCs w:val="21"/>
        </w:rPr>
        <w:t>提出型式检验要求时。</w:t>
      </w:r>
    </w:p>
    <w:p>
      <w:pPr>
        <w:pStyle w:val="24"/>
        <w:tabs>
          <w:tab w:val="clear" w:pos="1440"/>
        </w:tabs>
        <w:spacing w:before="156" w:after="156"/>
        <w:ind w:left="0" w:firstLine="0"/>
        <w:rPr>
          <w:rFonts w:hAnsi="黑体" w:cs="黑体"/>
          <w:color w:val="auto"/>
        </w:rPr>
      </w:pPr>
      <w:r>
        <w:rPr>
          <w:rFonts w:hint="eastAsia" w:hAnsi="黑体" w:cs="黑体"/>
          <w:color w:val="auto"/>
        </w:rPr>
        <w:t>4.4  判定规则</w:t>
      </w:r>
    </w:p>
    <w:p>
      <w:pPr>
        <w:pStyle w:val="25"/>
        <w:spacing w:before="50" w:after="50" w:line="340" w:lineRule="exact"/>
        <w:ind w:firstLine="420" w:firstLineChars="200"/>
        <w:rPr>
          <w:rFonts w:ascii="宋体" w:hAnsi="宋体"/>
          <w:color w:val="auto"/>
          <w:sz w:val="21"/>
        </w:rPr>
      </w:pPr>
      <w:r>
        <w:rPr>
          <w:rFonts w:ascii="宋体" w:hAnsi="宋体"/>
          <w:color w:val="auto"/>
          <w:sz w:val="21"/>
        </w:rPr>
        <w:t>检验项目全部合格者，判为合格品。否则，可对该批次留样产品进行不符合项的检验，判定结果以复检结果为准。</w:t>
      </w:r>
    </w:p>
    <w:p>
      <w:pPr>
        <w:pStyle w:val="24"/>
        <w:tabs>
          <w:tab w:val="clear" w:pos="1440"/>
        </w:tabs>
        <w:spacing w:beforeLines="100" w:afterLines="100"/>
        <w:ind w:left="0" w:firstLine="0"/>
        <w:rPr>
          <w:rFonts w:hAnsi="黑体" w:cs="黑体"/>
          <w:color w:val="auto"/>
        </w:rPr>
      </w:pPr>
      <w:r>
        <w:rPr>
          <w:rFonts w:hint="eastAsia" w:hAnsi="黑体" w:cs="黑体"/>
          <w:color w:val="auto"/>
        </w:rPr>
        <w:t>5   标志、标签、包装、运输、贮存</w:t>
      </w:r>
    </w:p>
    <w:p>
      <w:pPr>
        <w:pStyle w:val="24"/>
        <w:tabs>
          <w:tab w:val="clear" w:pos="1440"/>
        </w:tabs>
        <w:spacing w:before="156" w:after="156"/>
        <w:ind w:left="0" w:firstLine="0"/>
        <w:rPr>
          <w:rFonts w:hAnsi="黑体" w:cs="黑体"/>
          <w:color w:val="auto"/>
        </w:rPr>
      </w:pPr>
      <w:r>
        <w:rPr>
          <w:rFonts w:hint="eastAsia" w:hAnsi="黑体" w:cs="黑体"/>
          <w:color w:val="auto"/>
        </w:rPr>
        <w:t>5.1  标志、标签</w:t>
      </w:r>
    </w:p>
    <w:p>
      <w:pPr>
        <w:pStyle w:val="19"/>
        <w:spacing w:line="340" w:lineRule="exact"/>
        <w:ind w:left="0" w:firstLine="400"/>
        <w:rPr>
          <w:rFonts w:ascii="宋体" w:hAnsi="宋体"/>
          <w:color w:val="auto"/>
        </w:rPr>
      </w:pPr>
      <w:r>
        <w:rPr>
          <w:rFonts w:hint="eastAsia" w:ascii="宋体" w:hAnsi="宋体"/>
          <w:color w:val="auto"/>
        </w:rPr>
        <w:t>产品包装应有明显标志，食品标签</w:t>
      </w:r>
      <w:r>
        <w:rPr>
          <w:rFonts w:ascii="宋体" w:hAnsi="宋体"/>
          <w:color w:val="auto"/>
        </w:rPr>
        <w:t>应符合GB 7718</w:t>
      </w:r>
      <w:r>
        <w:rPr>
          <w:rFonts w:hint="eastAsia" w:ascii="宋体" w:hAnsi="宋体"/>
          <w:color w:val="auto"/>
        </w:rPr>
        <w:t>和</w:t>
      </w:r>
      <w:r>
        <w:rPr>
          <w:rFonts w:ascii="宋体" w:hAnsi="宋体"/>
          <w:color w:val="auto"/>
        </w:rPr>
        <w:t>GB</w:t>
      </w:r>
      <w:r>
        <w:rPr>
          <w:rFonts w:hint="eastAsia" w:ascii="宋体" w:hAnsi="宋体"/>
          <w:color w:val="auto"/>
        </w:rPr>
        <w:t xml:space="preserve"> 28050</w:t>
      </w:r>
      <w:r>
        <w:rPr>
          <w:rFonts w:ascii="宋体" w:hAnsi="宋体"/>
          <w:color w:val="auto"/>
        </w:rPr>
        <w:t>的规定</w:t>
      </w:r>
      <w:r>
        <w:rPr>
          <w:rFonts w:hint="eastAsia" w:ascii="宋体" w:hAnsi="宋体"/>
          <w:color w:val="auto"/>
        </w:rPr>
        <w:t>，包装储运图示标志应符合</w:t>
      </w:r>
      <w:r>
        <w:rPr>
          <w:rFonts w:ascii="宋体" w:hAnsi="宋体"/>
          <w:color w:val="auto"/>
        </w:rPr>
        <w:t>GB/T 191的规定</w:t>
      </w:r>
      <w:r>
        <w:rPr>
          <w:rFonts w:hint="eastAsia" w:ascii="宋体" w:hAnsi="宋体"/>
          <w:color w:val="auto"/>
        </w:rPr>
        <w:t>。</w:t>
      </w:r>
    </w:p>
    <w:p>
      <w:pPr>
        <w:pStyle w:val="24"/>
        <w:tabs>
          <w:tab w:val="clear" w:pos="1440"/>
        </w:tabs>
        <w:spacing w:before="156" w:after="156"/>
        <w:ind w:left="0" w:firstLine="0"/>
        <w:rPr>
          <w:rFonts w:hAnsi="黑体" w:cs="黑体"/>
          <w:color w:val="auto"/>
        </w:rPr>
      </w:pPr>
      <w:r>
        <w:rPr>
          <w:rFonts w:hint="eastAsia" w:hAnsi="黑体" w:cs="黑体"/>
          <w:color w:val="auto"/>
        </w:rPr>
        <w:t>5.2  包装</w:t>
      </w:r>
    </w:p>
    <w:p>
      <w:pPr>
        <w:pStyle w:val="25"/>
        <w:spacing w:line="340" w:lineRule="exact"/>
        <w:ind w:firstLine="420" w:firstLineChars="200"/>
        <w:rPr>
          <w:rFonts w:ascii="宋体" w:hAnsi="宋体"/>
          <w:color w:val="auto"/>
          <w:sz w:val="21"/>
        </w:rPr>
      </w:pPr>
      <w:r>
        <w:rPr>
          <w:rFonts w:ascii="宋体" w:hAnsi="宋体"/>
          <w:color w:val="auto"/>
          <w:sz w:val="21"/>
        </w:rPr>
        <w:t>应采用密闭包装，包装材料应清洁、无异味、无毒无害，并应符合国家相关食品包装材料的安全卫生标准规定。</w:t>
      </w:r>
    </w:p>
    <w:p>
      <w:pPr>
        <w:pStyle w:val="24"/>
        <w:tabs>
          <w:tab w:val="clear" w:pos="1440"/>
        </w:tabs>
        <w:spacing w:before="156" w:after="156"/>
        <w:ind w:left="0" w:firstLine="0"/>
        <w:rPr>
          <w:rFonts w:hAnsi="黑体" w:cs="黑体"/>
          <w:color w:val="auto"/>
        </w:rPr>
      </w:pPr>
      <w:r>
        <w:rPr>
          <w:rFonts w:hint="eastAsia" w:hAnsi="黑体" w:cs="黑体"/>
          <w:color w:val="auto"/>
        </w:rPr>
        <w:t>5.3  运输</w:t>
      </w:r>
    </w:p>
    <w:p>
      <w:pPr>
        <w:pStyle w:val="25"/>
        <w:spacing w:line="340" w:lineRule="exact"/>
        <w:ind w:firstLine="420" w:firstLineChars="200"/>
        <w:rPr>
          <w:rFonts w:ascii="宋体" w:hAnsi="宋体"/>
          <w:color w:val="auto"/>
          <w:sz w:val="21"/>
        </w:rPr>
      </w:pPr>
      <w:r>
        <w:rPr>
          <w:rFonts w:ascii="宋体" w:hAnsi="宋体"/>
          <w:color w:val="auto"/>
          <w:sz w:val="21"/>
        </w:rPr>
        <w:t>运输工具应清洁卫生、无异味、无污染，运输时应防止日晒、雨淋，不得与有毒、有害、有异味、或影响产品质量的物品混装运输。</w:t>
      </w:r>
    </w:p>
    <w:p>
      <w:pPr>
        <w:pStyle w:val="24"/>
        <w:tabs>
          <w:tab w:val="clear" w:pos="1440"/>
        </w:tabs>
        <w:spacing w:before="156" w:after="156"/>
        <w:ind w:left="0" w:firstLine="0"/>
        <w:rPr>
          <w:rFonts w:hAnsi="黑体" w:cs="黑体"/>
          <w:color w:val="auto"/>
        </w:rPr>
      </w:pPr>
      <w:r>
        <w:rPr>
          <w:rFonts w:hint="eastAsia" w:hAnsi="黑体" w:cs="黑体"/>
          <w:color w:val="auto"/>
        </w:rPr>
        <w:t>5.4  贮存</w:t>
      </w:r>
    </w:p>
    <w:p>
      <w:pPr>
        <w:pStyle w:val="25"/>
        <w:spacing w:line="340" w:lineRule="exact"/>
        <w:ind w:firstLine="420" w:firstLineChars="200"/>
        <w:rPr>
          <w:rFonts w:ascii="宋体" w:hAnsi="宋体"/>
          <w:color w:val="auto"/>
          <w:sz w:val="21"/>
        </w:rPr>
      </w:pPr>
      <w:r>
        <w:rPr>
          <w:rFonts w:ascii="宋体" w:hAnsi="宋体"/>
          <w:color w:val="auto"/>
          <w:sz w:val="21"/>
        </w:rPr>
        <w:t>产品应贮存于阴凉、干躁、通风良好、清洁卫生的场所，严禁与有毒、有害、有异味、易挥发、易腐蚀的物品同处贮存。</w:t>
      </w:r>
    </w:p>
    <w:p>
      <w:pPr>
        <w:pStyle w:val="25"/>
        <w:spacing w:line="340" w:lineRule="exact"/>
        <w:rPr>
          <w:rFonts w:ascii="宋体" w:hAnsi="宋体"/>
          <w:color w:val="auto"/>
          <w:sz w:val="21"/>
        </w:rPr>
      </w:pPr>
    </w:p>
    <w:p>
      <w:pPr>
        <w:pStyle w:val="25"/>
        <w:spacing w:line="340" w:lineRule="exact"/>
        <w:rPr>
          <w:rFonts w:ascii="宋体" w:hAnsi="宋体"/>
          <w:color w:val="auto"/>
          <w:sz w:val="21"/>
        </w:rPr>
      </w:pPr>
    </w:p>
    <w:p>
      <w:pPr>
        <w:pStyle w:val="25"/>
        <w:spacing w:line="340" w:lineRule="exact"/>
        <w:rPr>
          <w:rFonts w:ascii="宋体" w:hAnsi="宋体"/>
          <w:color w:val="auto"/>
          <w:sz w:val="21"/>
          <w:u w:val="single"/>
        </w:rPr>
      </w:pPr>
      <w:r>
        <w:rPr>
          <w:rFonts w:ascii="宋体" w:hAnsi="宋体"/>
          <w:color w:val="auto"/>
          <w:sz w:val="21"/>
        </w:rPr>
        <w:t xml:space="preserve">                                 </w:t>
      </w:r>
      <w:r>
        <w:rPr>
          <w:rFonts w:ascii="宋体" w:hAnsi="宋体"/>
          <w:color w:val="auto"/>
          <w:sz w:val="21"/>
          <w:u w:val="single"/>
        </w:rPr>
        <w:t xml:space="preserve">                  </w:t>
      </w:r>
      <w:r>
        <w:rPr>
          <w:rFonts w:hint="eastAsia" w:ascii="宋体" w:hAnsi="宋体"/>
          <w:color w:val="auto"/>
          <w:sz w:val="21"/>
          <w:u w:val="single"/>
        </w:rPr>
        <w:t xml:space="preserve">  </w:t>
      </w:r>
      <w:r>
        <w:rPr>
          <w:rFonts w:ascii="宋体" w:hAnsi="宋体"/>
          <w:color w:val="auto"/>
          <w:sz w:val="21"/>
          <w:u w:val="single"/>
        </w:rPr>
        <w:t xml:space="preserve"> </w:t>
      </w:r>
    </w:p>
    <w:p>
      <w:pPr>
        <w:pStyle w:val="8"/>
        <w:rPr>
          <w:rFonts w:hAnsi="宋体"/>
          <w:color w:val="auto"/>
        </w:rPr>
      </w:pPr>
    </w:p>
    <w:p>
      <w:pPr>
        <w:pStyle w:val="8"/>
        <w:rPr>
          <w:color w:val="auto"/>
        </w:rPr>
      </w:pPr>
    </w:p>
    <w:p>
      <w:pPr>
        <w:pStyle w:val="25"/>
        <w:spacing w:before="50" w:after="50" w:line="340" w:lineRule="exact"/>
        <w:rPr>
          <w:rFonts w:ascii="宋体" w:hAnsi="宋体"/>
          <w:color w:val="auto"/>
          <w:sz w:val="21"/>
        </w:rPr>
      </w:pPr>
    </w:p>
    <w:bookmarkEnd w:id="8"/>
    <w:p>
      <w:pPr>
        <w:pStyle w:val="8"/>
        <w:ind w:firstLine="0" w:firstLineChars="0"/>
        <w:rPr>
          <w:rFonts w:hAnsi="宋体"/>
          <w:color w:val="auto"/>
        </w:rPr>
      </w:pPr>
    </w:p>
    <w:sectPr>
      <w:headerReference r:id="rId5" w:type="default"/>
      <w:pgSz w:w="11906" w:h="16838"/>
      <w:pgMar w:top="1418" w:right="1418" w:bottom="1418" w:left="1418" w:header="1417" w:footer="1134" w:gutter="0"/>
      <w:pgNumType w:start="1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bookmarkStart w:id="14" w:name="OLE_LINK13"/>
    <w:bookmarkEnd w:id="14"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spacing w:after="0"/>
      <w:rPr>
        <w:rFonts w:ascii="Times New Roman"/>
      </w:rPr>
    </w:pPr>
    <w:bookmarkStart w:id="13" w:name="OLE_LINK17"/>
    <w:r>
      <w:rPr>
        <w:rFonts w:hint="eastAsia" w:hAnsi="黑体" w:cs="黑体"/>
      </w:rPr>
      <w:t>Q/ALB 0001S—201</w:t>
    </w:r>
    <w:bookmarkEnd w:id="13"/>
    <w:r>
      <w:rPr>
        <w:rFonts w:hint="eastAsia" w:hAnsi="黑体" w:cs="黑体"/>
      </w:rPr>
      <w:t>9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spacing w:after="0"/>
      <w:rPr>
        <w:rFonts w:hAnsi="黑体" w:cs="黑体"/>
      </w:rPr>
    </w:pPr>
    <w:bookmarkStart w:id="15" w:name="OLE_LINK1"/>
    <w:bookmarkStart w:id="16" w:name="OLE_LINK18"/>
    <w:r>
      <w:rPr>
        <w:rFonts w:hint="eastAsia" w:hAnsi="黑体" w:cs="黑体"/>
      </w:rPr>
      <w:t>Q/ALB 0001S—201</w:t>
    </w:r>
    <w:bookmarkEnd w:id="15"/>
    <w:bookmarkEnd w:id="16"/>
    <w:r>
      <w:rPr>
        <w:rFonts w:hint="eastAsia" w:hAnsi="黑体" w:cs="黑体"/>
      </w:rPr>
      <w:t>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134A24"/>
    <w:multiLevelType w:val="multilevel"/>
    <w:tmpl w:val="4C134A24"/>
    <w:lvl w:ilvl="0" w:tentative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 w:tentative="0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A54CE"/>
    <w:rsid w:val="00003550"/>
    <w:rsid w:val="000048CA"/>
    <w:rsid w:val="00005E0C"/>
    <w:rsid w:val="000136A4"/>
    <w:rsid w:val="00017FB9"/>
    <w:rsid w:val="00021323"/>
    <w:rsid w:val="0002525E"/>
    <w:rsid w:val="00025656"/>
    <w:rsid w:val="000261D1"/>
    <w:rsid w:val="0003073F"/>
    <w:rsid w:val="000324B3"/>
    <w:rsid w:val="0003570D"/>
    <w:rsid w:val="00035B99"/>
    <w:rsid w:val="0004682F"/>
    <w:rsid w:val="00054A3A"/>
    <w:rsid w:val="00056FAD"/>
    <w:rsid w:val="00061883"/>
    <w:rsid w:val="00065F1A"/>
    <w:rsid w:val="00071FF6"/>
    <w:rsid w:val="00095C8D"/>
    <w:rsid w:val="000979E5"/>
    <w:rsid w:val="000A5AA7"/>
    <w:rsid w:val="000B4ACD"/>
    <w:rsid w:val="000B4FD5"/>
    <w:rsid w:val="000B5639"/>
    <w:rsid w:val="000B6993"/>
    <w:rsid w:val="000D7563"/>
    <w:rsid w:val="000F01CC"/>
    <w:rsid w:val="000F35AD"/>
    <w:rsid w:val="000F5B29"/>
    <w:rsid w:val="00101E94"/>
    <w:rsid w:val="00127C6E"/>
    <w:rsid w:val="00132E2E"/>
    <w:rsid w:val="001366D9"/>
    <w:rsid w:val="001367FD"/>
    <w:rsid w:val="00142C06"/>
    <w:rsid w:val="00146356"/>
    <w:rsid w:val="00146EBC"/>
    <w:rsid w:val="0015133E"/>
    <w:rsid w:val="00152FA7"/>
    <w:rsid w:val="00155C9F"/>
    <w:rsid w:val="00161A43"/>
    <w:rsid w:val="00170368"/>
    <w:rsid w:val="001729A7"/>
    <w:rsid w:val="001759AA"/>
    <w:rsid w:val="001849B3"/>
    <w:rsid w:val="0019098A"/>
    <w:rsid w:val="00191DC4"/>
    <w:rsid w:val="00193F68"/>
    <w:rsid w:val="0019657E"/>
    <w:rsid w:val="001A6045"/>
    <w:rsid w:val="001A67BC"/>
    <w:rsid w:val="001B1999"/>
    <w:rsid w:val="001B63C8"/>
    <w:rsid w:val="001C1F55"/>
    <w:rsid w:val="001D52EC"/>
    <w:rsid w:val="001D60D7"/>
    <w:rsid w:val="001D6AE1"/>
    <w:rsid w:val="001D72C6"/>
    <w:rsid w:val="001F1C5A"/>
    <w:rsid w:val="00200609"/>
    <w:rsid w:val="00202FCD"/>
    <w:rsid w:val="00211E00"/>
    <w:rsid w:val="002162C5"/>
    <w:rsid w:val="002246A9"/>
    <w:rsid w:val="00225BF0"/>
    <w:rsid w:val="00234C49"/>
    <w:rsid w:val="002352E5"/>
    <w:rsid w:val="00241D14"/>
    <w:rsid w:val="00253F46"/>
    <w:rsid w:val="00267446"/>
    <w:rsid w:val="0026755B"/>
    <w:rsid w:val="00270F12"/>
    <w:rsid w:val="002740E5"/>
    <w:rsid w:val="00283E84"/>
    <w:rsid w:val="00285BB9"/>
    <w:rsid w:val="00285DD2"/>
    <w:rsid w:val="00286FE9"/>
    <w:rsid w:val="0029546C"/>
    <w:rsid w:val="002B700F"/>
    <w:rsid w:val="002C01A9"/>
    <w:rsid w:val="002C031D"/>
    <w:rsid w:val="002D5E25"/>
    <w:rsid w:val="002D79D6"/>
    <w:rsid w:val="002E6DFF"/>
    <w:rsid w:val="002F2F6D"/>
    <w:rsid w:val="00311DB7"/>
    <w:rsid w:val="00345102"/>
    <w:rsid w:val="00350F0D"/>
    <w:rsid w:val="0035455C"/>
    <w:rsid w:val="00357B60"/>
    <w:rsid w:val="00357E92"/>
    <w:rsid w:val="003610CE"/>
    <w:rsid w:val="00365934"/>
    <w:rsid w:val="00366062"/>
    <w:rsid w:val="003665B6"/>
    <w:rsid w:val="0036775B"/>
    <w:rsid w:val="00377EC6"/>
    <w:rsid w:val="003911C8"/>
    <w:rsid w:val="00395837"/>
    <w:rsid w:val="003A54CE"/>
    <w:rsid w:val="003A73C8"/>
    <w:rsid w:val="003B3F87"/>
    <w:rsid w:val="003C071E"/>
    <w:rsid w:val="003C3DF8"/>
    <w:rsid w:val="003C7603"/>
    <w:rsid w:val="003D0B0A"/>
    <w:rsid w:val="003D5F43"/>
    <w:rsid w:val="003E1FDE"/>
    <w:rsid w:val="003F18EB"/>
    <w:rsid w:val="00415865"/>
    <w:rsid w:val="00424619"/>
    <w:rsid w:val="00450600"/>
    <w:rsid w:val="00453E5B"/>
    <w:rsid w:val="00460FB8"/>
    <w:rsid w:val="00465CB5"/>
    <w:rsid w:val="004700F5"/>
    <w:rsid w:val="00476BC6"/>
    <w:rsid w:val="004834D8"/>
    <w:rsid w:val="0049193C"/>
    <w:rsid w:val="004947AD"/>
    <w:rsid w:val="00494AD8"/>
    <w:rsid w:val="004A38CD"/>
    <w:rsid w:val="004B18A3"/>
    <w:rsid w:val="004C6C2D"/>
    <w:rsid w:val="004D7A5E"/>
    <w:rsid w:val="004E3593"/>
    <w:rsid w:val="004F0A94"/>
    <w:rsid w:val="004F1591"/>
    <w:rsid w:val="004F1CDA"/>
    <w:rsid w:val="004F4E39"/>
    <w:rsid w:val="004F6559"/>
    <w:rsid w:val="0050097C"/>
    <w:rsid w:val="00501497"/>
    <w:rsid w:val="005068AC"/>
    <w:rsid w:val="0051584C"/>
    <w:rsid w:val="0052347D"/>
    <w:rsid w:val="00527488"/>
    <w:rsid w:val="00532B5A"/>
    <w:rsid w:val="00545A8C"/>
    <w:rsid w:val="00555137"/>
    <w:rsid w:val="00556E3E"/>
    <w:rsid w:val="0056133C"/>
    <w:rsid w:val="005626C1"/>
    <w:rsid w:val="00566A58"/>
    <w:rsid w:val="00592B21"/>
    <w:rsid w:val="00596831"/>
    <w:rsid w:val="005A794B"/>
    <w:rsid w:val="005B2039"/>
    <w:rsid w:val="005B5883"/>
    <w:rsid w:val="005C68A7"/>
    <w:rsid w:val="005D3DB8"/>
    <w:rsid w:val="005E0FA5"/>
    <w:rsid w:val="005F1340"/>
    <w:rsid w:val="006045F2"/>
    <w:rsid w:val="00607C31"/>
    <w:rsid w:val="006136D5"/>
    <w:rsid w:val="00614B99"/>
    <w:rsid w:val="0062700C"/>
    <w:rsid w:val="00627C93"/>
    <w:rsid w:val="00630739"/>
    <w:rsid w:val="00630F05"/>
    <w:rsid w:val="00632731"/>
    <w:rsid w:val="006443B0"/>
    <w:rsid w:val="00644B68"/>
    <w:rsid w:val="00651124"/>
    <w:rsid w:val="00653391"/>
    <w:rsid w:val="00671097"/>
    <w:rsid w:val="00671396"/>
    <w:rsid w:val="0067224F"/>
    <w:rsid w:val="00672F79"/>
    <w:rsid w:val="00676ACF"/>
    <w:rsid w:val="00681394"/>
    <w:rsid w:val="006814B9"/>
    <w:rsid w:val="006870C6"/>
    <w:rsid w:val="00687F81"/>
    <w:rsid w:val="00693F59"/>
    <w:rsid w:val="006A08CF"/>
    <w:rsid w:val="006A3620"/>
    <w:rsid w:val="006A5839"/>
    <w:rsid w:val="006B08FC"/>
    <w:rsid w:val="006C1A1D"/>
    <w:rsid w:val="006C47CB"/>
    <w:rsid w:val="006D3A2B"/>
    <w:rsid w:val="006D62E5"/>
    <w:rsid w:val="006E294F"/>
    <w:rsid w:val="006E2C33"/>
    <w:rsid w:val="006E524D"/>
    <w:rsid w:val="006F0BBF"/>
    <w:rsid w:val="0070148A"/>
    <w:rsid w:val="007042D4"/>
    <w:rsid w:val="007044F3"/>
    <w:rsid w:val="00720A42"/>
    <w:rsid w:val="0072183C"/>
    <w:rsid w:val="007255F3"/>
    <w:rsid w:val="0073206F"/>
    <w:rsid w:val="00740B68"/>
    <w:rsid w:val="00741B65"/>
    <w:rsid w:val="007441EE"/>
    <w:rsid w:val="0075083C"/>
    <w:rsid w:val="00754C7A"/>
    <w:rsid w:val="007604B6"/>
    <w:rsid w:val="00760511"/>
    <w:rsid w:val="007613E7"/>
    <w:rsid w:val="00775A18"/>
    <w:rsid w:val="007A0C36"/>
    <w:rsid w:val="007A2EE8"/>
    <w:rsid w:val="007B5E33"/>
    <w:rsid w:val="007C083C"/>
    <w:rsid w:val="007C1D29"/>
    <w:rsid w:val="007D250F"/>
    <w:rsid w:val="007D48DD"/>
    <w:rsid w:val="007E30D3"/>
    <w:rsid w:val="007E5742"/>
    <w:rsid w:val="007E5B87"/>
    <w:rsid w:val="007F0B3C"/>
    <w:rsid w:val="007F1301"/>
    <w:rsid w:val="007F3CF1"/>
    <w:rsid w:val="008002EE"/>
    <w:rsid w:val="00806C04"/>
    <w:rsid w:val="00826371"/>
    <w:rsid w:val="00833AE5"/>
    <w:rsid w:val="0084175E"/>
    <w:rsid w:val="00841CB3"/>
    <w:rsid w:val="008453C2"/>
    <w:rsid w:val="00850534"/>
    <w:rsid w:val="00850CF1"/>
    <w:rsid w:val="0085488E"/>
    <w:rsid w:val="00883280"/>
    <w:rsid w:val="00887E23"/>
    <w:rsid w:val="00891BD3"/>
    <w:rsid w:val="00892BC6"/>
    <w:rsid w:val="008A6C0B"/>
    <w:rsid w:val="008B09FD"/>
    <w:rsid w:val="008B0E0F"/>
    <w:rsid w:val="008B1499"/>
    <w:rsid w:val="008B3F9C"/>
    <w:rsid w:val="008B6260"/>
    <w:rsid w:val="008B69B0"/>
    <w:rsid w:val="008C7A4D"/>
    <w:rsid w:val="008D04E9"/>
    <w:rsid w:val="008D0577"/>
    <w:rsid w:val="008D7C72"/>
    <w:rsid w:val="008E1F8D"/>
    <w:rsid w:val="008F1C72"/>
    <w:rsid w:val="008F30F6"/>
    <w:rsid w:val="008F435A"/>
    <w:rsid w:val="008F4BEE"/>
    <w:rsid w:val="00906F66"/>
    <w:rsid w:val="00912EAE"/>
    <w:rsid w:val="009149C2"/>
    <w:rsid w:val="00922907"/>
    <w:rsid w:val="009263E6"/>
    <w:rsid w:val="00933C35"/>
    <w:rsid w:val="00934409"/>
    <w:rsid w:val="0094631A"/>
    <w:rsid w:val="00950653"/>
    <w:rsid w:val="009562D2"/>
    <w:rsid w:val="009645CF"/>
    <w:rsid w:val="00965677"/>
    <w:rsid w:val="00965BB3"/>
    <w:rsid w:val="00971A0C"/>
    <w:rsid w:val="009764E2"/>
    <w:rsid w:val="009807A3"/>
    <w:rsid w:val="00981F82"/>
    <w:rsid w:val="009919AA"/>
    <w:rsid w:val="00991CAD"/>
    <w:rsid w:val="009C6169"/>
    <w:rsid w:val="009C68AF"/>
    <w:rsid w:val="009D14B1"/>
    <w:rsid w:val="009D2954"/>
    <w:rsid w:val="009E0735"/>
    <w:rsid w:val="009E172D"/>
    <w:rsid w:val="009E4157"/>
    <w:rsid w:val="009F29B1"/>
    <w:rsid w:val="009F7ABA"/>
    <w:rsid w:val="009F7F68"/>
    <w:rsid w:val="00A006AA"/>
    <w:rsid w:val="00A03806"/>
    <w:rsid w:val="00A0474A"/>
    <w:rsid w:val="00A130EF"/>
    <w:rsid w:val="00A22E77"/>
    <w:rsid w:val="00A249B9"/>
    <w:rsid w:val="00A31D3E"/>
    <w:rsid w:val="00A3542F"/>
    <w:rsid w:val="00A40E1E"/>
    <w:rsid w:val="00A508FF"/>
    <w:rsid w:val="00A54469"/>
    <w:rsid w:val="00A61E99"/>
    <w:rsid w:val="00A647A5"/>
    <w:rsid w:val="00A71FC3"/>
    <w:rsid w:val="00A74A7B"/>
    <w:rsid w:val="00A822F5"/>
    <w:rsid w:val="00A847E0"/>
    <w:rsid w:val="00A87AA5"/>
    <w:rsid w:val="00A87CE3"/>
    <w:rsid w:val="00A94FBE"/>
    <w:rsid w:val="00A971E6"/>
    <w:rsid w:val="00A97FC2"/>
    <w:rsid w:val="00AA077E"/>
    <w:rsid w:val="00AA5B73"/>
    <w:rsid w:val="00AC3330"/>
    <w:rsid w:val="00AC4031"/>
    <w:rsid w:val="00AD3A73"/>
    <w:rsid w:val="00AF3F99"/>
    <w:rsid w:val="00B145F0"/>
    <w:rsid w:val="00B25821"/>
    <w:rsid w:val="00B3471F"/>
    <w:rsid w:val="00B3483E"/>
    <w:rsid w:val="00B41FFA"/>
    <w:rsid w:val="00B444A3"/>
    <w:rsid w:val="00B568F3"/>
    <w:rsid w:val="00B57EF1"/>
    <w:rsid w:val="00B63317"/>
    <w:rsid w:val="00B65354"/>
    <w:rsid w:val="00B6752C"/>
    <w:rsid w:val="00B70029"/>
    <w:rsid w:val="00B76E9F"/>
    <w:rsid w:val="00B8626B"/>
    <w:rsid w:val="00B975EF"/>
    <w:rsid w:val="00BA4F29"/>
    <w:rsid w:val="00BA6F4F"/>
    <w:rsid w:val="00BB0FE6"/>
    <w:rsid w:val="00BB2C5D"/>
    <w:rsid w:val="00BB688C"/>
    <w:rsid w:val="00BD77BC"/>
    <w:rsid w:val="00BE0067"/>
    <w:rsid w:val="00BE51E0"/>
    <w:rsid w:val="00BE560B"/>
    <w:rsid w:val="00C01E2C"/>
    <w:rsid w:val="00C03D03"/>
    <w:rsid w:val="00C07BC9"/>
    <w:rsid w:val="00C10110"/>
    <w:rsid w:val="00C12D8F"/>
    <w:rsid w:val="00C132BA"/>
    <w:rsid w:val="00C17EB8"/>
    <w:rsid w:val="00C20A12"/>
    <w:rsid w:val="00C20C68"/>
    <w:rsid w:val="00C212E2"/>
    <w:rsid w:val="00C3554C"/>
    <w:rsid w:val="00C36E60"/>
    <w:rsid w:val="00C429F2"/>
    <w:rsid w:val="00C47BE4"/>
    <w:rsid w:val="00C50AA2"/>
    <w:rsid w:val="00C60873"/>
    <w:rsid w:val="00C84703"/>
    <w:rsid w:val="00C931B3"/>
    <w:rsid w:val="00C979BD"/>
    <w:rsid w:val="00CA1C95"/>
    <w:rsid w:val="00CD36E9"/>
    <w:rsid w:val="00CE18DD"/>
    <w:rsid w:val="00CE323A"/>
    <w:rsid w:val="00CF3D28"/>
    <w:rsid w:val="00D04825"/>
    <w:rsid w:val="00D12D4A"/>
    <w:rsid w:val="00D14709"/>
    <w:rsid w:val="00D2240A"/>
    <w:rsid w:val="00D2357C"/>
    <w:rsid w:val="00D30E69"/>
    <w:rsid w:val="00D34F43"/>
    <w:rsid w:val="00D35473"/>
    <w:rsid w:val="00D35BCC"/>
    <w:rsid w:val="00D375A4"/>
    <w:rsid w:val="00D50A02"/>
    <w:rsid w:val="00D5798E"/>
    <w:rsid w:val="00D60D60"/>
    <w:rsid w:val="00D61CB5"/>
    <w:rsid w:val="00D6312F"/>
    <w:rsid w:val="00D66302"/>
    <w:rsid w:val="00D6634F"/>
    <w:rsid w:val="00D74B21"/>
    <w:rsid w:val="00D75847"/>
    <w:rsid w:val="00D94DF8"/>
    <w:rsid w:val="00DB3600"/>
    <w:rsid w:val="00DB3B8C"/>
    <w:rsid w:val="00DB596E"/>
    <w:rsid w:val="00DB7F0C"/>
    <w:rsid w:val="00DC3474"/>
    <w:rsid w:val="00DE09F1"/>
    <w:rsid w:val="00DE4464"/>
    <w:rsid w:val="00DF7977"/>
    <w:rsid w:val="00E04A1A"/>
    <w:rsid w:val="00E120EE"/>
    <w:rsid w:val="00E260EF"/>
    <w:rsid w:val="00E36677"/>
    <w:rsid w:val="00E40D8B"/>
    <w:rsid w:val="00E41A6E"/>
    <w:rsid w:val="00E573B9"/>
    <w:rsid w:val="00E679E7"/>
    <w:rsid w:val="00E77B49"/>
    <w:rsid w:val="00E83976"/>
    <w:rsid w:val="00E86429"/>
    <w:rsid w:val="00E95E3D"/>
    <w:rsid w:val="00E962C5"/>
    <w:rsid w:val="00E96738"/>
    <w:rsid w:val="00E96BA5"/>
    <w:rsid w:val="00EA3184"/>
    <w:rsid w:val="00EA4F63"/>
    <w:rsid w:val="00EA70AE"/>
    <w:rsid w:val="00EB0FD9"/>
    <w:rsid w:val="00EB23AA"/>
    <w:rsid w:val="00EB4D3B"/>
    <w:rsid w:val="00EB6235"/>
    <w:rsid w:val="00EB6B15"/>
    <w:rsid w:val="00EC518D"/>
    <w:rsid w:val="00ED1014"/>
    <w:rsid w:val="00ED1387"/>
    <w:rsid w:val="00EE0B0A"/>
    <w:rsid w:val="00EE268C"/>
    <w:rsid w:val="00F018EA"/>
    <w:rsid w:val="00F05DF6"/>
    <w:rsid w:val="00F12210"/>
    <w:rsid w:val="00F14341"/>
    <w:rsid w:val="00F15CB5"/>
    <w:rsid w:val="00F35898"/>
    <w:rsid w:val="00F43244"/>
    <w:rsid w:val="00F4348A"/>
    <w:rsid w:val="00F4376F"/>
    <w:rsid w:val="00F44931"/>
    <w:rsid w:val="00F4714B"/>
    <w:rsid w:val="00F61819"/>
    <w:rsid w:val="00F92B78"/>
    <w:rsid w:val="00F94509"/>
    <w:rsid w:val="00FA280F"/>
    <w:rsid w:val="00FB0A8D"/>
    <w:rsid w:val="00FB31F6"/>
    <w:rsid w:val="00FB3D1D"/>
    <w:rsid w:val="00FD2414"/>
    <w:rsid w:val="2C2C6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段 Char Char"/>
    <w:basedOn w:val="6"/>
    <w:link w:val="8"/>
    <w:uiPriority w:val="0"/>
    <w:rPr>
      <w:rFonts w:ascii="宋体"/>
    </w:rPr>
  </w:style>
  <w:style w:type="paragraph" w:customStyle="1" w:styleId="8">
    <w:name w:val="段"/>
    <w:link w:val="7"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">
    <w:name w:val="其他标准标志"/>
    <w:basedOn w:val="1"/>
    <w:uiPriority w:val="0"/>
    <w:pPr>
      <w:widowControl/>
      <w:shd w:val="solid" w:color="FFFFFF" w:fill="FFFFFF"/>
      <w:spacing w:line="0" w:lineRule="atLeast"/>
      <w:jc w:val="right"/>
    </w:pPr>
    <w:rPr>
      <w:b/>
      <w:w w:val="130"/>
      <w:kern w:val="0"/>
      <w:sz w:val="96"/>
      <w:szCs w:val="96"/>
    </w:rPr>
  </w:style>
  <w:style w:type="paragraph" w:customStyle="1" w:styleId="10">
    <w:name w:val="标准书脚_奇数页"/>
    <w:uiPriority w:val="0"/>
    <w:pPr>
      <w:spacing w:before="120"/>
      <w:ind w:right="198"/>
      <w:jc w:val="right"/>
    </w:pPr>
    <w:rPr>
      <w:rFonts w:ascii="宋体" w:hAnsi="Times New Roman" w:eastAsia="宋体" w:cs="Times New Roman"/>
      <w:kern w:val="0"/>
      <w:sz w:val="18"/>
      <w:szCs w:val="18"/>
      <w:lang w:val="en-US" w:eastAsia="zh-CN" w:bidi="ar-SA"/>
    </w:rPr>
  </w:style>
  <w:style w:type="paragraph" w:customStyle="1" w:styleId="11">
    <w:name w:val="其他标准称谓"/>
    <w:next w:val="1"/>
    <w:qFormat/>
    <w:uiPriority w:val="0"/>
    <w:pPr>
      <w:spacing w:line="0" w:lineRule="atLeast"/>
      <w:jc w:val="distribute"/>
    </w:pPr>
    <w:rPr>
      <w:rFonts w:ascii="黑体" w:hAnsi="宋体" w:eastAsia="黑体" w:cs="Times New Roman"/>
      <w:spacing w:val="-40"/>
      <w:kern w:val="0"/>
      <w:sz w:val="48"/>
      <w:szCs w:val="52"/>
      <w:lang w:val="en-US" w:eastAsia="zh-CN" w:bidi="ar-SA"/>
    </w:rPr>
  </w:style>
  <w:style w:type="paragraph" w:customStyle="1" w:styleId="12">
    <w:name w:val="封面标准名称"/>
    <w:uiPriority w:val="0"/>
    <w:pPr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kern w:val="0"/>
      <w:sz w:val="52"/>
      <w:szCs w:val="20"/>
      <w:lang w:val="en-US" w:eastAsia="zh-CN" w:bidi="ar-SA"/>
    </w:rPr>
  </w:style>
  <w:style w:type="paragraph" w:customStyle="1" w:styleId="13">
    <w:name w:val="标准书眉_奇数页"/>
    <w:next w:val="1"/>
    <w:uiPriority w:val="0"/>
    <w:pPr>
      <w:tabs>
        <w:tab w:val="center" w:pos="4154"/>
        <w:tab w:val="right" w:pos="8306"/>
      </w:tabs>
      <w:spacing w:after="220"/>
      <w:jc w:val="right"/>
    </w:pPr>
    <w:rPr>
      <w:rFonts w:ascii="黑体" w:hAnsi="Times New Roman" w:eastAsia="黑体" w:cs="Times New Roman"/>
      <w:kern w:val="0"/>
      <w:sz w:val="21"/>
      <w:szCs w:val="21"/>
      <w:lang w:val="en-US" w:eastAsia="zh-CN" w:bidi="ar-SA"/>
    </w:rPr>
  </w:style>
  <w:style w:type="paragraph" w:customStyle="1" w:styleId="14">
    <w:name w:val="封面标准号2"/>
    <w:qFormat/>
    <w:uiPriority w:val="0"/>
    <w:pPr>
      <w:spacing w:before="357" w:line="280" w:lineRule="exact"/>
      <w:jc w:val="right"/>
    </w:pPr>
    <w:rPr>
      <w:rFonts w:ascii="黑体" w:hAnsi="Times New Roman" w:eastAsia="黑体" w:cs="Times New Roman"/>
      <w:kern w:val="0"/>
      <w:sz w:val="28"/>
      <w:szCs w:val="28"/>
      <w:lang w:val="en-US" w:eastAsia="zh-CN" w:bidi="ar-SA"/>
    </w:rPr>
  </w:style>
  <w:style w:type="paragraph" w:customStyle="1" w:styleId="15">
    <w:name w:val="段(正文）"/>
    <w:uiPriority w:val="0"/>
    <w:pPr>
      <w:autoSpaceDE w:val="0"/>
      <w:autoSpaceDN w:val="0"/>
      <w:ind w:firstLine="420"/>
      <w:jc w:val="both"/>
    </w:pPr>
    <w:rPr>
      <w:rFonts w:ascii="宋体" w:hAnsi="Times New Roman" w:eastAsia="宋体" w:cs="Times New Roman"/>
      <w:kern w:val="0"/>
      <w:sz w:val="21"/>
      <w:szCs w:val="20"/>
      <w:lang w:val="en-US" w:eastAsia="zh-CN" w:bidi="ar-SA"/>
    </w:rPr>
  </w:style>
  <w:style w:type="character" w:customStyle="1" w:styleId="16">
    <w:name w:val="页眉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页脚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8">
    <w:name w:val="列出段落1"/>
    <w:basedOn w:val="1"/>
    <w:qFormat/>
    <w:uiPriority w:val="99"/>
    <w:pPr>
      <w:ind w:firstLine="420" w:firstLineChars="200"/>
    </w:pPr>
    <w:rPr>
      <w:rFonts w:ascii="Calibri" w:hAnsi="Calibri"/>
      <w:szCs w:val="22"/>
    </w:rPr>
  </w:style>
  <w:style w:type="paragraph" w:customStyle="1" w:styleId="19">
    <w:name w:val="p0"/>
    <w:basedOn w:val="1"/>
    <w:qFormat/>
    <w:uiPriority w:val="0"/>
    <w:pPr>
      <w:widowControl/>
      <w:ind w:left="900" w:hanging="500"/>
    </w:pPr>
    <w:rPr>
      <w:kern w:val="0"/>
      <w:szCs w:val="21"/>
    </w:rPr>
  </w:style>
  <w:style w:type="paragraph" w:customStyle="1" w:styleId="20">
    <w:name w:val="p19"/>
    <w:basedOn w:val="1"/>
    <w:qFormat/>
    <w:uiPriority w:val="0"/>
    <w:pPr>
      <w:widowControl/>
      <w:spacing w:line="680" w:lineRule="atLeast"/>
      <w:jc w:val="center"/>
    </w:pPr>
    <w:rPr>
      <w:rFonts w:hint="eastAsia" w:ascii="黑体" w:hAnsi="宋体" w:eastAsia="黑体"/>
      <w:kern w:val="0"/>
      <w:sz w:val="52"/>
      <w:szCs w:val="52"/>
    </w:rPr>
  </w:style>
  <w:style w:type="paragraph" w:customStyle="1" w:styleId="21">
    <w:name w:val="二级条标题"/>
    <w:basedOn w:val="22"/>
    <w:next w:val="8"/>
    <w:qFormat/>
    <w:uiPriority w:val="0"/>
    <w:pPr>
      <w:tabs>
        <w:tab w:val="left" w:pos="2880"/>
      </w:tabs>
      <w:ind w:left="2880"/>
      <w:outlineLvl w:val="3"/>
    </w:pPr>
  </w:style>
  <w:style w:type="paragraph" w:customStyle="1" w:styleId="22">
    <w:name w:val="一级条标题"/>
    <w:next w:val="8"/>
    <w:qFormat/>
    <w:uiPriority w:val="0"/>
    <w:pPr>
      <w:tabs>
        <w:tab w:val="left" w:pos="2160"/>
      </w:tabs>
      <w:ind w:left="2160" w:hanging="720"/>
      <w:outlineLvl w:val="2"/>
    </w:pPr>
    <w:rPr>
      <w:rFonts w:ascii="Times New Roman" w:hAnsi="Times New Roman" w:eastAsia="黑体" w:cs="Times New Roman"/>
      <w:kern w:val="0"/>
      <w:sz w:val="21"/>
      <w:szCs w:val="20"/>
      <w:lang w:val="en-US" w:eastAsia="zh-CN" w:bidi="ar-SA"/>
    </w:rPr>
  </w:style>
  <w:style w:type="paragraph" w:customStyle="1" w:styleId="23">
    <w:name w:val="p20"/>
    <w:basedOn w:val="1"/>
    <w:qFormat/>
    <w:uiPriority w:val="0"/>
    <w:pPr>
      <w:widowControl/>
      <w:ind w:firstLine="420"/>
    </w:pPr>
    <w:rPr>
      <w:rFonts w:hint="eastAsia" w:ascii="宋体" w:hAnsi="宋体"/>
      <w:kern w:val="0"/>
      <w:szCs w:val="21"/>
    </w:rPr>
  </w:style>
  <w:style w:type="paragraph" w:customStyle="1" w:styleId="24">
    <w:name w:val="章标题"/>
    <w:next w:val="8"/>
    <w:qFormat/>
    <w:uiPriority w:val="0"/>
    <w:pPr>
      <w:tabs>
        <w:tab w:val="left" w:pos="1440"/>
      </w:tabs>
      <w:spacing w:beforeLines="50" w:afterLines="50"/>
      <w:ind w:left="1440" w:hanging="720"/>
      <w:jc w:val="both"/>
      <w:outlineLvl w:val="1"/>
    </w:pPr>
    <w:rPr>
      <w:rFonts w:ascii="黑体" w:hAnsi="Times New Roman" w:eastAsia="黑体" w:cs="Times New Roman"/>
      <w:kern w:val="0"/>
      <w:sz w:val="21"/>
      <w:szCs w:val="20"/>
      <w:lang w:val="en-US" w:eastAsia="zh-CN" w:bidi="ar-SA"/>
    </w:rPr>
  </w:style>
  <w:style w:type="paragraph" w:customStyle="1" w:styleId="25">
    <w:name w:val="p21"/>
    <w:basedOn w:val="1"/>
    <w:qFormat/>
    <w:uiPriority w:val="0"/>
    <w:pPr>
      <w:widowControl/>
      <w:jc w:val="left"/>
    </w:pPr>
    <w:rPr>
      <w:kern w:val="0"/>
      <w:sz w:val="20"/>
      <w:szCs w:val="20"/>
    </w:rPr>
  </w:style>
  <w:style w:type="paragraph" w:styleId="2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2C73D75-0C34-4645-91C5-A9540A678C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431</Words>
  <Characters>2459</Characters>
  <Lines>20</Lines>
  <Paragraphs>5</Paragraphs>
  <TotalTime>639</TotalTime>
  <ScaleCrop>false</ScaleCrop>
  <LinksUpToDate>false</LinksUpToDate>
  <CharactersWithSpaces>2885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2017-03-14T01:24:00Z</dcterms:created>
  <dc:creator>Windows 用户</dc:creator>
  <cp:lastModifiedBy>萍</cp:lastModifiedBy>
  <dcterms:modified xsi:type="dcterms:W3CDTF">2019-12-17T03:43:34Z</dcterms:modified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