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D6531B">
      <w:pPr>
        <w:jc w:val="left"/>
        <w:rPr>
          <w:rFonts w:hint="default" w:ascii="黑体" w:hAnsi="黑体" w:eastAsia="黑体" w:cs="黑体"/>
          <w:color w:val="000000"/>
          <w:sz w:val="28"/>
          <w:szCs w:val="28"/>
          <w:lang w:val="en-US" w:eastAsia="zh-CN"/>
        </w:rPr>
      </w:pPr>
      <w:r>
        <w:rPr>
          <w:rFonts w:hint="eastAsia" w:ascii="黑体" w:hAnsi="黑体" w:eastAsia="黑体" w:cs="黑体"/>
          <w:color w:val="000000"/>
          <w:sz w:val="28"/>
          <w:szCs w:val="28"/>
          <w:lang w:eastAsia="zh-CN"/>
        </w:rPr>
        <w:t>附件</w:t>
      </w:r>
      <w:r>
        <w:rPr>
          <w:rFonts w:hint="default" w:ascii="黑体" w:hAnsi="黑体" w:eastAsia="黑体" w:cs="黑体"/>
          <w:color w:val="000000"/>
          <w:sz w:val="28"/>
          <w:szCs w:val="28"/>
          <w:lang w:val="en-US" w:eastAsia="zh-CN"/>
        </w:rPr>
        <w:t>7</w:t>
      </w:r>
    </w:p>
    <w:p w14:paraId="59BDBC79">
      <w:pPr>
        <w:pStyle w:val="2"/>
        <w:rPr>
          <w:rFonts w:hint="default"/>
          <w:lang w:val="en-US" w:eastAsia="zh-CN"/>
        </w:rPr>
      </w:pPr>
    </w:p>
    <w:p w14:paraId="0CD41A54">
      <w:pPr>
        <w:spacing w:line="579"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2025年度省</w:t>
      </w:r>
      <w:r>
        <w:rPr>
          <w:rFonts w:hint="eastAsia" w:ascii="方正小标宋简体" w:hAnsi="方正小标宋简体" w:eastAsia="方正小标宋简体" w:cs="方正小标宋简体"/>
          <w:sz w:val="36"/>
          <w:szCs w:val="36"/>
          <w:lang w:eastAsia="zh-CN"/>
        </w:rPr>
        <w:t>科学技术</w:t>
      </w:r>
      <w:r>
        <w:rPr>
          <w:rFonts w:hint="eastAsia" w:ascii="方正小标宋简体" w:hAnsi="方正小标宋简体" w:eastAsia="方正小标宋简体" w:cs="方正小标宋简体"/>
          <w:sz w:val="36"/>
          <w:szCs w:val="36"/>
        </w:rPr>
        <w:t>进步奖提名公示</w:t>
      </w:r>
    </w:p>
    <w:p w14:paraId="0FDE9134">
      <w:pPr>
        <w:spacing w:line="400" w:lineRule="exact"/>
        <w:rPr>
          <w:rFonts w:hint="eastAsia" w:ascii="仿宋" w:hAnsi="仿宋" w:eastAsia="仿宋"/>
          <w:b/>
          <w:bCs/>
          <w:szCs w:val="28"/>
        </w:rPr>
      </w:pPr>
    </w:p>
    <w:p w14:paraId="070CED9A">
      <w:pPr>
        <w:spacing w:line="560" w:lineRule="exact"/>
        <w:ind w:left="2240" w:hanging="2240" w:hangingChars="700"/>
        <w:rPr>
          <w:rFonts w:hint="eastAsia" w:ascii="仿宋_GB2312" w:hAnsi="宋体"/>
          <w:sz w:val="32"/>
          <w:szCs w:val="32"/>
        </w:rPr>
      </w:pPr>
      <w:r>
        <w:rPr>
          <w:rFonts w:hint="eastAsia" w:ascii="黑体" w:hAnsi="黑体" w:eastAsia="黑体"/>
          <w:sz w:val="32"/>
          <w:szCs w:val="32"/>
        </w:rPr>
        <w:t>一、项目名称：</w:t>
      </w:r>
      <w:r>
        <w:rPr>
          <w:rFonts w:hint="eastAsia" w:ascii="仿宋_GB2312" w:hAnsi="宋体"/>
          <w:sz w:val="32"/>
          <w:szCs w:val="32"/>
        </w:rPr>
        <w:t>呼吸感染性疾病的发病机制与防治、干预一体化管理模式的构建</w:t>
      </w:r>
    </w:p>
    <w:p w14:paraId="64156A95">
      <w:pPr>
        <w:spacing w:line="560" w:lineRule="exact"/>
        <w:rPr>
          <w:rFonts w:hint="eastAsia" w:ascii="仿宋_GB2312" w:hAnsi="仿宋"/>
          <w:sz w:val="32"/>
          <w:szCs w:val="32"/>
        </w:rPr>
      </w:pPr>
      <w:r>
        <w:rPr>
          <w:rFonts w:hint="eastAsia" w:ascii="黑体" w:hAnsi="黑体" w:eastAsia="黑体"/>
          <w:sz w:val="32"/>
          <w:szCs w:val="32"/>
        </w:rPr>
        <w:t>二、提名单位：</w:t>
      </w:r>
      <w:r>
        <w:rPr>
          <w:rFonts w:hint="eastAsia" w:ascii="仿宋_GB2312" w:hAnsi="仿宋"/>
          <w:sz w:val="32"/>
          <w:szCs w:val="32"/>
        </w:rPr>
        <w:t>贵州省卫生健康委员会</w:t>
      </w:r>
    </w:p>
    <w:p w14:paraId="5DFF4F83">
      <w:pPr>
        <w:spacing w:line="560" w:lineRule="exact"/>
        <w:rPr>
          <w:rFonts w:hint="eastAsia" w:ascii="黑体" w:hAnsi="黑体" w:eastAsia="黑体"/>
          <w:sz w:val="32"/>
          <w:szCs w:val="32"/>
        </w:rPr>
      </w:pPr>
      <w:r>
        <w:rPr>
          <w:rFonts w:hint="eastAsia" w:ascii="黑体" w:hAnsi="黑体" w:eastAsia="黑体"/>
          <w:sz w:val="32"/>
          <w:szCs w:val="32"/>
        </w:rPr>
        <w:t>三、主要知识产权和标准规范等目录</w:t>
      </w:r>
    </w:p>
    <w:tbl>
      <w:tblPr>
        <w:tblStyle w:val="8"/>
        <w:tblW w:w="1004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958"/>
        <w:gridCol w:w="1964"/>
        <w:gridCol w:w="780"/>
        <w:gridCol w:w="975"/>
        <w:gridCol w:w="975"/>
        <w:gridCol w:w="1245"/>
        <w:gridCol w:w="1215"/>
        <w:gridCol w:w="1121"/>
        <w:gridCol w:w="810"/>
      </w:tblGrid>
      <w:tr w14:paraId="07A473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680" w:hRule="atLeast"/>
          <w:jc w:val="center"/>
        </w:trPr>
        <w:tc>
          <w:tcPr>
            <w:tcW w:w="958" w:type="dxa"/>
            <w:vAlign w:val="center"/>
          </w:tcPr>
          <w:p w14:paraId="6EE3F02F">
            <w:pPr>
              <w:spacing w:line="260" w:lineRule="exact"/>
              <w:jc w:val="center"/>
              <w:rPr>
                <w:rFonts w:hint="eastAsia" w:ascii="宋体" w:hAnsi="宋体" w:eastAsia="宋体" w:cs="Times New Roman"/>
                <w:b/>
                <w:bCs/>
                <w:sz w:val="21"/>
                <w:szCs w:val="21"/>
              </w:rPr>
            </w:pPr>
            <w:r>
              <w:rPr>
                <w:rFonts w:ascii="宋体" w:hAnsi="宋体" w:eastAsia="宋体" w:cs="Times New Roman"/>
                <w:b/>
                <w:bCs/>
                <w:sz w:val="21"/>
                <w:szCs w:val="21"/>
              </w:rPr>
              <w:t>知识产权</w:t>
            </w:r>
            <w:r>
              <w:rPr>
                <w:rFonts w:hint="eastAsia" w:ascii="宋体" w:hAnsi="宋体" w:eastAsia="宋体" w:cs="Times New Roman"/>
                <w:b/>
                <w:bCs/>
                <w:sz w:val="21"/>
                <w:szCs w:val="21"/>
              </w:rPr>
              <w:t>（标准）</w:t>
            </w:r>
            <w:r>
              <w:rPr>
                <w:rFonts w:ascii="宋体" w:hAnsi="宋体" w:eastAsia="宋体" w:cs="Times New Roman"/>
                <w:b/>
                <w:bCs/>
                <w:sz w:val="21"/>
                <w:szCs w:val="21"/>
              </w:rPr>
              <w:t>类别</w:t>
            </w:r>
          </w:p>
        </w:tc>
        <w:tc>
          <w:tcPr>
            <w:tcW w:w="1964" w:type="dxa"/>
            <w:vAlign w:val="center"/>
          </w:tcPr>
          <w:p w14:paraId="61F9FEB4">
            <w:pPr>
              <w:spacing w:line="260" w:lineRule="exact"/>
              <w:jc w:val="center"/>
              <w:rPr>
                <w:rFonts w:hint="eastAsia" w:ascii="宋体" w:hAnsi="宋体" w:eastAsia="宋体" w:cs="Times New Roman"/>
                <w:b/>
                <w:bCs/>
                <w:sz w:val="21"/>
                <w:szCs w:val="21"/>
              </w:rPr>
            </w:pPr>
            <w:r>
              <w:rPr>
                <w:rFonts w:hint="eastAsia" w:ascii="宋体" w:hAnsi="宋体" w:eastAsia="宋体" w:cs="Times New Roman"/>
                <w:b/>
                <w:bCs/>
                <w:sz w:val="21"/>
                <w:szCs w:val="21"/>
              </w:rPr>
              <w:t>知识产权（标准）具体</w:t>
            </w:r>
            <w:r>
              <w:rPr>
                <w:rFonts w:ascii="宋体" w:hAnsi="宋体" w:eastAsia="宋体" w:cs="Times New Roman"/>
                <w:b/>
                <w:bCs/>
                <w:sz w:val="21"/>
                <w:szCs w:val="21"/>
              </w:rPr>
              <w:t>名称</w:t>
            </w:r>
          </w:p>
        </w:tc>
        <w:tc>
          <w:tcPr>
            <w:tcW w:w="780" w:type="dxa"/>
            <w:vAlign w:val="center"/>
          </w:tcPr>
          <w:p w14:paraId="1049B12A">
            <w:pPr>
              <w:spacing w:line="260" w:lineRule="exact"/>
              <w:jc w:val="center"/>
              <w:rPr>
                <w:rFonts w:hint="eastAsia" w:ascii="宋体" w:hAnsi="宋体" w:eastAsia="宋体" w:cs="Times New Roman"/>
                <w:b/>
                <w:bCs/>
                <w:sz w:val="21"/>
                <w:szCs w:val="21"/>
              </w:rPr>
            </w:pPr>
            <w:r>
              <w:rPr>
                <w:rFonts w:ascii="宋体" w:hAnsi="宋体" w:eastAsia="宋体" w:cs="Times New Roman"/>
                <w:b/>
                <w:bCs/>
                <w:sz w:val="21"/>
                <w:szCs w:val="21"/>
              </w:rPr>
              <w:t>国</w:t>
            </w:r>
            <w:r>
              <w:rPr>
                <w:rFonts w:hint="eastAsia" w:ascii="宋体" w:hAnsi="宋体" w:eastAsia="宋体" w:cs="Times New Roman"/>
                <w:b/>
                <w:bCs/>
                <w:sz w:val="21"/>
                <w:szCs w:val="21"/>
              </w:rPr>
              <w:t>家</w:t>
            </w:r>
          </w:p>
          <w:p w14:paraId="40343FDB">
            <w:pPr>
              <w:spacing w:line="260" w:lineRule="exact"/>
              <w:jc w:val="center"/>
              <w:rPr>
                <w:rFonts w:hint="eastAsia" w:ascii="宋体" w:hAnsi="宋体" w:eastAsia="宋体" w:cs="Times New Roman"/>
                <w:b/>
                <w:bCs/>
                <w:sz w:val="21"/>
                <w:szCs w:val="21"/>
              </w:rPr>
            </w:pPr>
            <w:r>
              <w:rPr>
                <w:rFonts w:ascii="宋体" w:hAnsi="宋体" w:eastAsia="宋体" w:cs="Times New Roman"/>
                <w:b/>
                <w:bCs/>
                <w:sz w:val="21"/>
                <w:szCs w:val="21"/>
              </w:rPr>
              <w:t>（</w:t>
            </w:r>
            <w:r>
              <w:rPr>
                <w:rFonts w:hint="eastAsia" w:ascii="宋体" w:hAnsi="宋体" w:eastAsia="宋体" w:cs="Times New Roman"/>
                <w:b/>
                <w:bCs/>
                <w:sz w:val="21"/>
                <w:szCs w:val="21"/>
              </w:rPr>
              <w:t>地</w:t>
            </w:r>
            <w:r>
              <w:rPr>
                <w:rFonts w:ascii="宋体" w:hAnsi="宋体" w:eastAsia="宋体" w:cs="Times New Roman"/>
                <w:b/>
                <w:bCs/>
                <w:sz w:val="21"/>
                <w:szCs w:val="21"/>
              </w:rPr>
              <w:t>区）</w:t>
            </w:r>
          </w:p>
        </w:tc>
        <w:tc>
          <w:tcPr>
            <w:tcW w:w="975" w:type="dxa"/>
            <w:vAlign w:val="center"/>
          </w:tcPr>
          <w:p w14:paraId="290FBF35">
            <w:pPr>
              <w:spacing w:line="260" w:lineRule="exact"/>
              <w:jc w:val="center"/>
              <w:rPr>
                <w:rFonts w:hint="eastAsia" w:ascii="宋体" w:hAnsi="宋体" w:eastAsia="宋体" w:cs="Times New Roman"/>
                <w:b/>
                <w:bCs/>
                <w:sz w:val="21"/>
                <w:szCs w:val="21"/>
              </w:rPr>
            </w:pPr>
            <w:r>
              <w:rPr>
                <w:rFonts w:hint="eastAsia" w:ascii="宋体" w:hAnsi="宋体" w:eastAsia="宋体" w:cs="Times New Roman"/>
                <w:b/>
                <w:bCs/>
                <w:sz w:val="21"/>
                <w:szCs w:val="21"/>
              </w:rPr>
              <w:t>授权号（标准编号）</w:t>
            </w:r>
          </w:p>
        </w:tc>
        <w:tc>
          <w:tcPr>
            <w:tcW w:w="975" w:type="dxa"/>
            <w:vAlign w:val="center"/>
          </w:tcPr>
          <w:p w14:paraId="565047B8">
            <w:pPr>
              <w:spacing w:line="260" w:lineRule="exact"/>
              <w:jc w:val="center"/>
              <w:rPr>
                <w:rFonts w:hint="eastAsia" w:ascii="宋体" w:hAnsi="宋体" w:eastAsia="宋体" w:cs="Times New Roman"/>
                <w:b/>
                <w:bCs/>
                <w:sz w:val="21"/>
                <w:szCs w:val="21"/>
              </w:rPr>
            </w:pPr>
            <w:r>
              <w:rPr>
                <w:rFonts w:hint="eastAsia" w:ascii="宋体" w:hAnsi="宋体" w:eastAsia="宋体" w:cs="Times New Roman"/>
                <w:b/>
                <w:bCs/>
                <w:sz w:val="21"/>
                <w:szCs w:val="21"/>
              </w:rPr>
              <w:t>授权（标准发布）日期</w:t>
            </w:r>
          </w:p>
        </w:tc>
        <w:tc>
          <w:tcPr>
            <w:tcW w:w="1245" w:type="dxa"/>
            <w:vAlign w:val="center"/>
          </w:tcPr>
          <w:p w14:paraId="3404EB0B">
            <w:pPr>
              <w:spacing w:line="260" w:lineRule="exact"/>
              <w:jc w:val="center"/>
              <w:rPr>
                <w:rFonts w:hint="eastAsia" w:ascii="宋体" w:hAnsi="宋体" w:eastAsia="宋体" w:cs="Times New Roman"/>
                <w:b/>
                <w:bCs/>
                <w:sz w:val="21"/>
                <w:szCs w:val="21"/>
              </w:rPr>
            </w:pPr>
            <w:r>
              <w:rPr>
                <w:rFonts w:hint="eastAsia" w:ascii="宋体" w:hAnsi="宋体" w:eastAsia="宋体" w:cs="Times New Roman"/>
                <w:b/>
                <w:bCs/>
                <w:sz w:val="21"/>
                <w:szCs w:val="21"/>
              </w:rPr>
              <w:t>证书编号（标准批准发布</w:t>
            </w:r>
            <w:r>
              <w:rPr>
                <w:rFonts w:ascii="宋体" w:hAnsi="宋体" w:eastAsia="宋体" w:cs="Times New Roman"/>
                <w:b/>
                <w:bCs/>
                <w:sz w:val="21"/>
                <w:szCs w:val="21"/>
              </w:rPr>
              <w:t>部门</w:t>
            </w:r>
            <w:r>
              <w:rPr>
                <w:rFonts w:hint="eastAsia" w:ascii="宋体" w:hAnsi="宋体" w:eastAsia="宋体" w:cs="Times New Roman"/>
                <w:b/>
                <w:bCs/>
                <w:sz w:val="21"/>
                <w:szCs w:val="21"/>
              </w:rPr>
              <w:t>）</w:t>
            </w:r>
          </w:p>
        </w:tc>
        <w:tc>
          <w:tcPr>
            <w:tcW w:w="1215" w:type="dxa"/>
            <w:vAlign w:val="center"/>
          </w:tcPr>
          <w:p w14:paraId="321F4594">
            <w:pPr>
              <w:spacing w:line="260" w:lineRule="exact"/>
              <w:jc w:val="center"/>
              <w:rPr>
                <w:rFonts w:hint="eastAsia" w:ascii="宋体" w:hAnsi="宋体" w:eastAsia="宋体" w:cs="Times New Roman"/>
                <w:b/>
                <w:bCs/>
                <w:sz w:val="21"/>
                <w:szCs w:val="21"/>
              </w:rPr>
            </w:pPr>
            <w:r>
              <w:rPr>
                <w:rFonts w:hint="eastAsia" w:ascii="宋体" w:hAnsi="宋体" w:eastAsia="宋体" w:cs="Times New Roman"/>
                <w:b/>
                <w:bCs/>
                <w:sz w:val="21"/>
                <w:szCs w:val="21"/>
              </w:rPr>
              <w:t>权利人（标准起草单位）</w:t>
            </w:r>
          </w:p>
        </w:tc>
        <w:tc>
          <w:tcPr>
            <w:tcW w:w="1121" w:type="dxa"/>
            <w:vAlign w:val="center"/>
          </w:tcPr>
          <w:p w14:paraId="4B014C1F">
            <w:pPr>
              <w:spacing w:line="260" w:lineRule="exact"/>
              <w:jc w:val="center"/>
              <w:rPr>
                <w:rFonts w:hint="eastAsia" w:ascii="宋体" w:hAnsi="宋体" w:eastAsia="宋体" w:cs="Times New Roman"/>
                <w:b/>
                <w:bCs/>
                <w:sz w:val="21"/>
                <w:szCs w:val="21"/>
              </w:rPr>
            </w:pPr>
            <w:r>
              <w:rPr>
                <w:rFonts w:hint="eastAsia" w:ascii="宋体" w:hAnsi="宋体" w:eastAsia="宋体" w:cs="Times New Roman"/>
                <w:b/>
                <w:bCs/>
                <w:sz w:val="21"/>
                <w:szCs w:val="21"/>
              </w:rPr>
              <w:t>发明人（标准起草人）</w:t>
            </w:r>
          </w:p>
        </w:tc>
        <w:tc>
          <w:tcPr>
            <w:tcW w:w="810" w:type="dxa"/>
            <w:vAlign w:val="center"/>
          </w:tcPr>
          <w:p w14:paraId="724797C6">
            <w:pPr>
              <w:spacing w:line="260" w:lineRule="exact"/>
              <w:jc w:val="center"/>
              <w:rPr>
                <w:rFonts w:hint="eastAsia" w:ascii="宋体" w:hAnsi="宋体" w:eastAsia="宋体" w:cs="Times New Roman"/>
                <w:b/>
                <w:bCs/>
                <w:sz w:val="21"/>
                <w:szCs w:val="21"/>
              </w:rPr>
            </w:pPr>
            <w:r>
              <w:rPr>
                <w:rFonts w:hint="eastAsia" w:ascii="宋体" w:hAnsi="宋体" w:eastAsia="宋体" w:cs="Times New Roman"/>
                <w:b/>
                <w:bCs/>
                <w:sz w:val="21"/>
                <w:szCs w:val="21"/>
              </w:rPr>
              <w:t>发明专利（标准）有效状态</w:t>
            </w:r>
          </w:p>
        </w:tc>
      </w:tr>
      <w:tr w14:paraId="0DDAA8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69AA9715">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论文</w:t>
            </w:r>
          </w:p>
        </w:tc>
        <w:tc>
          <w:tcPr>
            <w:tcW w:w="1964" w:type="dxa"/>
            <w:vAlign w:val="center"/>
          </w:tcPr>
          <w:p w14:paraId="5C5AAA65">
            <w:pPr>
              <w:spacing w:line="200" w:lineRule="exact"/>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IL-33 Treatment Attenuates the Systemic Inflammation</w:t>
            </w:r>
            <w:r>
              <w:rPr>
                <w:rFonts w:hint="default"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sz w:val="21"/>
                <w:szCs w:val="21"/>
              </w:rPr>
              <w:t>Reaction in Acinetobacter baumannii Pneumonia by Suppressing TLR4/NF-κB Signaling</w:t>
            </w:r>
          </w:p>
        </w:tc>
        <w:tc>
          <w:tcPr>
            <w:tcW w:w="780" w:type="dxa"/>
            <w:vAlign w:val="center"/>
          </w:tcPr>
          <w:p w14:paraId="49A1EFA0">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中国</w:t>
            </w:r>
          </w:p>
        </w:tc>
        <w:tc>
          <w:tcPr>
            <w:tcW w:w="975" w:type="dxa"/>
            <w:vAlign w:val="center"/>
          </w:tcPr>
          <w:p w14:paraId="5FA23D0E">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bidi="ar-SA"/>
              </w:rPr>
              <w:t>10.1007/s10753-018-0741-7</w:t>
            </w:r>
          </w:p>
        </w:tc>
        <w:tc>
          <w:tcPr>
            <w:tcW w:w="975" w:type="dxa"/>
            <w:vAlign w:val="center"/>
          </w:tcPr>
          <w:p w14:paraId="0A77CF96">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rPr>
              <w:t>2018年06月01日</w:t>
            </w:r>
          </w:p>
        </w:tc>
        <w:tc>
          <w:tcPr>
            <w:tcW w:w="1245" w:type="dxa"/>
            <w:vAlign w:val="center"/>
          </w:tcPr>
          <w:p w14:paraId="0E6F2AF9">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Infla</w:t>
            </w:r>
            <w:r>
              <w:rPr>
                <w:rFonts w:hint="default" w:ascii="Times New Roman" w:hAnsi="Times New Roman" w:eastAsia="宋体" w:cs="Times New Roman"/>
                <w:b w:val="0"/>
                <w:bCs w:val="0"/>
                <w:color w:val="000000"/>
                <w:sz w:val="21"/>
                <w:szCs w:val="21"/>
                <w:lang w:val="en-US" w:eastAsia="zh-CN"/>
              </w:rPr>
              <w:t>m</w:t>
            </w:r>
            <w:r>
              <w:rPr>
                <w:rFonts w:hint="default" w:ascii="Times New Roman" w:hAnsi="Times New Roman" w:eastAsia="宋体" w:cs="Times New Roman"/>
                <w:b w:val="0"/>
                <w:bCs w:val="0"/>
                <w:color w:val="000000"/>
                <w:sz w:val="21"/>
                <w:szCs w:val="21"/>
              </w:rPr>
              <w:t>ation</w:t>
            </w:r>
          </w:p>
        </w:tc>
        <w:tc>
          <w:tcPr>
            <w:tcW w:w="1215" w:type="dxa"/>
            <w:vAlign w:val="center"/>
          </w:tcPr>
          <w:p w14:paraId="5C83B488">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bidi="ar-SA"/>
              </w:rPr>
              <w:t>贵州省人民医院</w:t>
            </w:r>
          </w:p>
        </w:tc>
        <w:tc>
          <w:tcPr>
            <w:tcW w:w="1121" w:type="dxa"/>
            <w:vAlign w:val="center"/>
          </w:tcPr>
          <w:p w14:paraId="3F78AAF9">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rPr>
              <w:t>Chunhong Peng (彭春红), Jin Han , Xianwei Ye (叶贤伟), Xiangyan Zhang（张湘燕）</w:t>
            </w:r>
          </w:p>
        </w:tc>
        <w:tc>
          <w:tcPr>
            <w:tcW w:w="810" w:type="dxa"/>
            <w:vAlign w:val="center"/>
          </w:tcPr>
          <w:p w14:paraId="739B71F0">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其他有效的知识产权</w:t>
            </w:r>
          </w:p>
        </w:tc>
      </w:tr>
      <w:tr w14:paraId="53729A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0A160C29">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论文</w:t>
            </w:r>
          </w:p>
        </w:tc>
        <w:tc>
          <w:tcPr>
            <w:tcW w:w="1964" w:type="dxa"/>
            <w:vAlign w:val="center"/>
          </w:tcPr>
          <w:p w14:paraId="76665889">
            <w:pPr>
              <w:spacing w:line="200" w:lineRule="exact"/>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lang w:val="en-US" w:eastAsia="zh-CN"/>
              </w:rPr>
              <w:t>Outer membrane protein A inhibits the degradation of caspase-1 to regulate NLRP3 inflammasome activation and exacerbate the Acinetobacter baumannii pulmonary inflammation</w:t>
            </w:r>
          </w:p>
        </w:tc>
        <w:tc>
          <w:tcPr>
            <w:tcW w:w="780" w:type="dxa"/>
            <w:vAlign w:val="center"/>
          </w:tcPr>
          <w:p w14:paraId="165326F5">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中国</w:t>
            </w:r>
          </w:p>
        </w:tc>
        <w:tc>
          <w:tcPr>
            <w:tcW w:w="975" w:type="dxa"/>
            <w:vAlign w:val="center"/>
          </w:tcPr>
          <w:p w14:paraId="1523C57E">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bidi="ar-SA"/>
              </w:rPr>
              <w:t>10.1016/j.micpath.2021.104788. Epub 2021 Feb 8</w:t>
            </w:r>
          </w:p>
        </w:tc>
        <w:tc>
          <w:tcPr>
            <w:tcW w:w="975" w:type="dxa"/>
            <w:vAlign w:val="center"/>
          </w:tcPr>
          <w:p w14:paraId="028D7ED2">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rPr>
              <w:t>2021年04月12日</w:t>
            </w:r>
          </w:p>
        </w:tc>
        <w:tc>
          <w:tcPr>
            <w:tcW w:w="1245" w:type="dxa"/>
            <w:vAlign w:val="center"/>
          </w:tcPr>
          <w:p w14:paraId="78B55576">
            <w:pPr>
              <w:pStyle w:val="4"/>
              <w:spacing w:line="200" w:lineRule="exact"/>
              <w:ind w:left="210" w:leftChars="0" w:hanging="210" w:hangingChars="10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Microbial</w:t>
            </w:r>
            <w:r>
              <w:rPr>
                <w:rFonts w:hint="default" w:ascii="Times New Roman" w:hAnsi="Times New Roman" w:eastAsia="宋体"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Pathogenesis</w:t>
            </w:r>
          </w:p>
        </w:tc>
        <w:tc>
          <w:tcPr>
            <w:tcW w:w="1215" w:type="dxa"/>
            <w:vAlign w:val="center"/>
          </w:tcPr>
          <w:p w14:paraId="04A38211">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bidi="ar-SA"/>
              </w:rPr>
              <w:t>贵州省人民医院</w:t>
            </w:r>
          </w:p>
        </w:tc>
        <w:tc>
          <w:tcPr>
            <w:tcW w:w="1121" w:type="dxa"/>
            <w:vAlign w:val="center"/>
          </w:tcPr>
          <w:p w14:paraId="1301DB68">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rPr>
              <w:t>Yumei Li , Chunhong Peng , Dan Zhao , Laibing Liu , Bing Guo , Mingjun Shi , Ying Xiao , Zijiang Yu , Yan Yu , Baofei Sun , Wenjuan Wang , Jieru Lin , Xiaoyan Yang , Songjun Shao , Xiangyan Zhang （张湘燕）</w:t>
            </w:r>
          </w:p>
        </w:tc>
        <w:tc>
          <w:tcPr>
            <w:tcW w:w="810" w:type="dxa"/>
            <w:vAlign w:val="center"/>
          </w:tcPr>
          <w:p w14:paraId="1D1D6811">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其他有效的知识产权</w:t>
            </w:r>
          </w:p>
        </w:tc>
      </w:tr>
      <w:tr w14:paraId="5B6456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6B717ABE">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论文</w:t>
            </w:r>
          </w:p>
        </w:tc>
        <w:tc>
          <w:tcPr>
            <w:tcW w:w="1964" w:type="dxa"/>
            <w:vAlign w:val="center"/>
          </w:tcPr>
          <w:p w14:paraId="58D9BD63">
            <w:pPr>
              <w:spacing w:line="200" w:lineRule="exact"/>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Acute fibrinous and organizing pneumonia in a patient with Sjögren's syndrome and Legionella pneumonia: a case report and literature review</w:t>
            </w:r>
          </w:p>
        </w:tc>
        <w:tc>
          <w:tcPr>
            <w:tcW w:w="780" w:type="dxa"/>
            <w:vAlign w:val="center"/>
          </w:tcPr>
          <w:p w14:paraId="77909C0C">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中国</w:t>
            </w:r>
          </w:p>
        </w:tc>
        <w:tc>
          <w:tcPr>
            <w:tcW w:w="975" w:type="dxa"/>
            <w:vAlign w:val="center"/>
          </w:tcPr>
          <w:p w14:paraId="094E9132">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10.1186/s12890-022-01997-x</w:t>
            </w:r>
          </w:p>
        </w:tc>
        <w:tc>
          <w:tcPr>
            <w:tcW w:w="975" w:type="dxa"/>
            <w:vAlign w:val="center"/>
          </w:tcPr>
          <w:p w14:paraId="3F3EC935">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2022年</w:t>
            </w:r>
            <w:r>
              <w:rPr>
                <w:rFonts w:hint="default" w:ascii="Times New Roman" w:hAnsi="Times New Roman" w:eastAsia="宋体" w:cs="Times New Roman"/>
                <w:b w:val="0"/>
                <w:bCs w:val="0"/>
                <w:color w:val="000000"/>
                <w:sz w:val="21"/>
                <w:szCs w:val="21"/>
                <w:lang w:val="en-US" w:eastAsia="zh-CN"/>
              </w:rPr>
              <w:t>0</w:t>
            </w:r>
            <w:r>
              <w:rPr>
                <w:rFonts w:hint="default" w:ascii="Times New Roman" w:hAnsi="Times New Roman" w:eastAsia="宋体" w:cs="Times New Roman"/>
                <w:b w:val="0"/>
                <w:bCs w:val="0"/>
                <w:color w:val="000000"/>
                <w:sz w:val="21"/>
                <w:szCs w:val="21"/>
              </w:rPr>
              <w:t>5月24日</w:t>
            </w:r>
          </w:p>
        </w:tc>
        <w:tc>
          <w:tcPr>
            <w:tcW w:w="1245" w:type="dxa"/>
            <w:vAlign w:val="center"/>
          </w:tcPr>
          <w:p w14:paraId="0494C4A6">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BMC pulmonary medicine</w:t>
            </w:r>
          </w:p>
        </w:tc>
        <w:tc>
          <w:tcPr>
            <w:tcW w:w="1215" w:type="dxa"/>
            <w:vAlign w:val="center"/>
          </w:tcPr>
          <w:p w14:paraId="70200CB4">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bidi="ar-SA"/>
              </w:rPr>
              <w:t>中国医科大学附属盛京医院</w:t>
            </w:r>
          </w:p>
        </w:tc>
        <w:tc>
          <w:tcPr>
            <w:tcW w:w="1121" w:type="dxa"/>
            <w:vAlign w:val="center"/>
          </w:tcPr>
          <w:p w14:paraId="14BAAC3F">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bidi="ar-SA"/>
              </w:rPr>
              <w:t>Ye Lu （芦烨）, Wei Zheng , Wei Cao , Xianghong Yang , Li Zhao , Yu Chen（陈愉）</w:t>
            </w:r>
          </w:p>
        </w:tc>
        <w:tc>
          <w:tcPr>
            <w:tcW w:w="810" w:type="dxa"/>
            <w:vAlign w:val="center"/>
          </w:tcPr>
          <w:p w14:paraId="73F00B94">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其他有效的知识产权</w:t>
            </w:r>
          </w:p>
        </w:tc>
      </w:tr>
      <w:tr w14:paraId="443B4C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6CD7160F">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论文</w:t>
            </w:r>
          </w:p>
        </w:tc>
        <w:tc>
          <w:tcPr>
            <w:tcW w:w="1964" w:type="dxa"/>
            <w:vAlign w:val="center"/>
          </w:tcPr>
          <w:p w14:paraId="45E2546D">
            <w:pPr>
              <w:spacing w:line="200" w:lineRule="exact"/>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Case report: Enhancing prognosis in severe COVID-19 through human herpes virus coinfection treatment strategies</w:t>
            </w:r>
          </w:p>
        </w:tc>
        <w:tc>
          <w:tcPr>
            <w:tcW w:w="780" w:type="dxa"/>
            <w:vAlign w:val="center"/>
          </w:tcPr>
          <w:p w14:paraId="44596BCE">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中国</w:t>
            </w:r>
          </w:p>
        </w:tc>
        <w:tc>
          <w:tcPr>
            <w:tcW w:w="975" w:type="dxa"/>
            <w:vAlign w:val="center"/>
          </w:tcPr>
          <w:p w14:paraId="2A33D205">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bidi="ar-SA"/>
              </w:rPr>
              <w:t>10.3389/fcimb.2023.1320933.eCollection 2023</w:t>
            </w:r>
          </w:p>
        </w:tc>
        <w:tc>
          <w:tcPr>
            <w:tcW w:w="975" w:type="dxa"/>
            <w:vAlign w:val="center"/>
          </w:tcPr>
          <w:p w14:paraId="449C989C">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2024年</w:t>
            </w:r>
            <w:r>
              <w:rPr>
                <w:rFonts w:hint="default" w:ascii="Times New Roman" w:hAnsi="Times New Roman" w:eastAsia="宋体" w:cs="Times New Roman"/>
                <w:b w:val="0"/>
                <w:bCs w:val="0"/>
                <w:color w:val="000000"/>
                <w:sz w:val="21"/>
                <w:szCs w:val="21"/>
                <w:lang w:val="en-US" w:eastAsia="zh-CN"/>
              </w:rPr>
              <w:t>0</w:t>
            </w:r>
            <w:r>
              <w:rPr>
                <w:rFonts w:hint="default" w:ascii="Times New Roman" w:hAnsi="Times New Roman" w:eastAsia="宋体" w:cs="Times New Roman"/>
                <w:b w:val="0"/>
                <w:bCs w:val="0"/>
                <w:color w:val="000000"/>
                <w:sz w:val="21"/>
                <w:szCs w:val="21"/>
              </w:rPr>
              <w:t>1月10日</w:t>
            </w:r>
          </w:p>
        </w:tc>
        <w:tc>
          <w:tcPr>
            <w:tcW w:w="1245" w:type="dxa"/>
            <w:vAlign w:val="center"/>
          </w:tcPr>
          <w:p w14:paraId="0B5F95B2">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Frontiers in cellular and infection microbiology</w:t>
            </w:r>
          </w:p>
        </w:tc>
        <w:tc>
          <w:tcPr>
            <w:tcW w:w="1215" w:type="dxa"/>
            <w:vAlign w:val="center"/>
          </w:tcPr>
          <w:p w14:paraId="52B8D055">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bidi="ar-SA"/>
              </w:rPr>
              <w:t>中国医科大学附属盛京医院</w:t>
            </w:r>
          </w:p>
        </w:tc>
        <w:tc>
          <w:tcPr>
            <w:tcW w:w="1121" w:type="dxa"/>
            <w:vAlign w:val="center"/>
          </w:tcPr>
          <w:p w14:paraId="6774B673">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bidi="ar-SA"/>
              </w:rPr>
              <w:t xml:space="preserve">Ye Lu(芦烨) , Cuihong Wang , Yuan Wang , Yu Chen(陈愉) , Li Zhao , Yu Li </w:t>
            </w:r>
          </w:p>
        </w:tc>
        <w:tc>
          <w:tcPr>
            <w:tcW w:w="810" w:type="dxa"/>
            <w:vAlign w:val="center"/>
          </w:tcPr>
          <w:p w14:paraId="77A478BD">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其他有效的知识产权</w:t>
            </w:r>
          </w:p>
        </w:tc>
      </w:tr>
      <w:tr w14:paraId="72E7D5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421FDDEA">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rPr>
              <w:t>发明专利</w:t>
            </w:r>
          </w:p>
        </w:tc>
        <w:tc>
          <w:tcPr>
            <w:tcW w:w="1964" w:type="dxa"/>
            <w:vAlign w:val="center"/>
          </w:tcPr>
          <w:p w14:paraId="7B41FD07">
            <w:pPr>
              <w:spacing w:line="200" w:lineRule="exact"/>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一种实时反馈多模式氧控制系统</w:t>
            </w:r>
          </w:p>
        </w:tc>
        <w:tc>
          <w:tcPr>
            <w:tcW w:w="780" w:type="dxa"/>
            <w:vAlign w:val="center"/>
          </w:tcPr>
          <w:p w14:paraId="61AEB548">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中国</w:t>
            </w:r>
          </w:p>
        </w:tc>
        <w:tc>
          <w:tcPr>
            <w:tcW w:w="975" w:type="dxa"/>
            <w:vAlign w:val="center"/>
          </w:tcPr>
          <w:p w14:paraId="384163A5">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ZL.2016.1.0752630</w:t>
            </w:r>
          </w:p>
        </w:tc>
        <w:tc>
          <w:tcPr>
            <w:tcW w:w="975" w:type="dxa"/>
            <w:vAlign w:val="center"/>
          </w:tcPr>
          <w:p w14:paraId="7E11F315">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rPr>
              <w:t>2017年11月21日</w:t>
            </w:r>
          </w:p>
        </w:tc>
        <w:tc>
          <w:tcPr>
            <w:tcW w:w="1245" w:type="dxa"/>
            <w:vAlign w:val="center"/>
          </w:tcPr>
          <w:p w14:paraId="3DC4DE21">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rPr>
              <w:t>国家知识产权局</w:t>
            </w:r>
          </w:p>
        </w:tc>
        <w:tc>
          <w:tcPr>
            <w:tcW w:w="1215" w:type="dxa"/>
            <w:vAlign w:val="center"/>
          </w:tcPr>
          <w:p w14:paraId="27D43CDC">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bidi="ar-SA"/>
              </w:rPr>
              <w:t>贵州省人民医院</w:t>
            </w:r>
          </w:p>
        </w:tc>
        <w:tc>
          <w:tcPr>
            <w:tcW w:w="1121" w:type="dxa"/>
            <w:vAlign w:val="center"/>
          </w:tcPr>
          <w:p w14:paraId="64CD98A7">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bidi="ar-SA"/>
              </w:rPr>
              <w:t>叶贤伟；余红；万自芬；石庆柳；李莹莹；林洁如；张湘燕</w:t>
            </w:r>
          </w:p>
        </w:tc>
        <w:tc>
          <w:tcPr>
            <w:tcW w:w="810" w:type="dxa"/>
            <w:vAlign w:val="center"/>
          </w:tcPr>
          <w:p w14:paraId="7981918B">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rPr>
              <w:t>发明专利</w:t>
            </w:r>
          </w:p>
        </w:tc>
      </w:tr>
      <w:tr w14:paraId="73A244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08E1AEC1">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其他</w:t>
            </w:r>
            <w:r>
              <w:rPr>
                <w:rFonts w:hint="default" w:ascii="Times New Roman" w:hAnsi="Times New Roman" w:eastAsia="宋体" w:cs="Times New Roman"/>
                <w:b w:val="0"/>
                <w:bCs w:val="0"/>
                <w:color w:val="000000"/>
                <w:sz w:val="21"/>
                <w:szCs w:val="21"/>
                <w:lang w:eastAsia="zh-CN"/>
              </w:rPr>
              <w:t>（</w:t>
            </w:r>
            <w:r>
              <w:rPr>
                <w:rFonts w:hint="default" w:ascii="Times New Roman" w:hAnsi="Times New Roman" w:eastAsia="宋体" w:cs="Times New Roman"/>
                <w:b w:val="0"/>
                <w:bCs w:val="0"/>
                <w:color w:val="000000"/>
                <w:sz w:val="21"/>
                <w:szCs w:val="21"/>
                <w:lang w:val="en-US" w:eastAsia="zh-CN"/>
              </w:rPr>
              <w:t>指南</w:t>
            </w:r>
            <w:r>
              <w:rPr>
                <w:rFonts w:hint="default" w:ascii="Times New Roman" w:hAnsi="Times New Roman" w:eastAsia="宋体" w:cs="Times New Roman"/>
                <w:b w:val="0"/>
                <w:bCs w:val="0"/>
                <w:color w:val="000000"/>
                <w:sz w:val="21"/>
                <w:szCs w:val="21"/>
                <w:lang w:eastAsia="zh-CN"/>
              </w:rPr>
              <w:t>）</w:t>
            </w:r>
          </w:p>
        </w:tc>
        <w:tc>
          <w:tcPr>
            <w:tcW w:w="1964" w:type="dxa"/>
            <w:vAlign w:val="center"/>
          </w:tcPr>
          <w:p w14:paraId="581855B5">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auto"/>
                <w:sz w:val="21"/>
                <w:szCs w:val="21"/>
              </w:rPr>
              <w:t>中国成人医院获得性肺炎与呼吸机相关性肺炎诊断和治疗指南(2018年版)</w:t>
            </w:r>
          </w:p>
        </w:tc>
        <w:tc>
          <w:tcPr>
            <w:tcW w:w="780" w:type="dxa"/>
            <w:vAlign w:val="center"/>
          </w:tcPr>
          <w:p w14:paraId="72B4A732">
            <w:pPr>
              <w:pStyle w:val="4"/>
              <w:spacing w:line="200" w:lineRule="exact"/>
              <w:ind w:firstLine="0" w:firstLineChars="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中国</w:t>
            </w:r>
          </w:p>
        </w:tc>
        <w:tc>
          <w:tcPr>
            <w:tcW w:w="975" w:type="dxa"/>
            <w:vAlign w:val="center"/>
          </w:tcPr>
          <w:p w14:paraId="20F418C4">
            <w:pPr>
              <w:pStyle w:val="4"/>
              <w:spacing w:line="200" w:lineRule="exact"/>
              <w:ind w:firstLine="0" w:firstLineChars="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auto"/>
                <w:sz w:val="21"/>
                <w:szCs w:val="21"/>
                <w:lang w:val="en-US" w:eastAsia="zh-CN" w:bidi="ar-SA"/>
              </w:rPr>
              <w:t>10.3760/cma.j.issn.1001-0939.2018.04.006</w:t>
            </w:r>
          </w:p>
        </w:tc>
        <w:tc>
          <w:tcPr>
            <w:tcW w:w="975" w:type="dxa"/>
            <w:vAlign w:val="center"/>
          </w:tcPr>
          <w:p w14:paraId="345FA36D">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auto"/>
                <w:sz w:val="21"/>
                <w:szCs w:val="21"/>
                <w:lang w:val="en-US" w:eastAsia="zh-CN" w:bidi="ar-SA"/>
              </w:rPr>
              <w:t>2018年4月1日</w:t>
            </w:r>
          </w:p>
        </w:tc>
        <w:tc>
          <w:tcPr>
            <w:tcW w:w="1245" w:type="dxa"/>
            <w:vAlign w:val="center"/>
          </w:tcPr>
          <w:p w14:paraId="3AA778AC">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中华结核和呼吸杂志</w:t>
            </w:r>
          </w:p>
        </w:tc>
        <w:tc>
          <w:tcPr>
            <w:tcW w:w="1215" w:type="dxa"/>
            <w:vAlign w:val="center"/>
          </w:tcPr>
          <w:p w14:paraId="34AEFB6D">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bidi="ar-SA"/>
              </w:rPr>
              <w:t>中华医学会呼吸病学分会感染学组</w:t>
            </w:r>
          </w:p>
        </w:tc>
        <w:tc>
          <w:tcPr>
            <w:tcW w:w="1121" w:type="dxa"/>
            <w:vAlign w:val="center"/>
          </w:tcPr>
          <w:p w14:paraId="65E37D6C">
            <w:pPr>
              <w:pStyle w:val="4"/>
              <w:spacing w:line="240" w:lineRule="auto"/>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bidi="ar-SA"/>
              </w:rPr>
              <w:t>施毅；陈愉，陈愉生，陈宏斌，程齐俭，方向群，高占成，贺蓓，江梅，李玉苹，李尔然，刘红，马忠森，牟向东，孙铁英，孙坚，沈宁，邵长周，童朝晖，田欣伦，王静，徐峰，许淑云，张湘燕，张伟，张雷，张巧，诸兰艳，占扬清</w:t>
            </w:r>
          </w:p>
        </w:tc>
        <w:tc>
          <w:tcPr>
            <w:tcW w:w="810" w:type="dxa"/>
            <w:vAlign w:val="center"/>
          </w:tcPr>
          <w:p w14:paraId="5FCC76A4">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其他有效的知识产权</w:t>
            </w:r>
          </w:p>
        </w:tc>
      </w:tr>
      <w:tr w14:paraId="27E494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22C03173">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其他</w:t>
            </w:r>
            <w:r>
              <w:rPr>
                <w:rFonts w:hint="default" w:ascii="Times New Roman" w:hAnsi="Times New Roman" w:eastAsia="宋体" w:cs="Times New Roman"/>
                <w:b w:val="0"/>
                <w:bCs w:val="0"/>
                <w:color w:val="000000"/>
                <w:sz w:val="21"/>
                <w:szCs w:val="21"/>
                <w:lang w:eastAsia="zh-CN"/>
              </w:rPr>
              <w:t>（</w:t>
            </w:r>
            <w:r>
              <w:rPr>
                <w:rFonts w:hint="default" w:ascii="Times New Roman" w:hAnsi="Times New Roman" w:eastAsia="宋体" w:cs="Times New Roman"/>
                <w:b w:val="0"/>
                <w:bCs w:val="0"/>
                <w:color w:val="000000"/>
                <w:sz w:val="21"/>
                <w:szCs w:val="21"/>
                <w:lang w:val="en-US" w:eastAsia="zh-CN"/>
              </w:rPr>
              <w:t>专著</w:t>
            </w:r>
            <w:r>
              <w:rPr>
                <w:rFonts w:hint="default" w:ascii="Times New Roman" w:hAnsi="Times New Roman" w:eastAsia="宋体" w:cs="Times New Roman"/>
                <w:b w:val="0"/>
                <w:bCs w:val="0"/>
                <w:color w:val="000000"/>
                <w:sz w:val="21"/>
                <w:szCs w:val="21"/>
                <w:lang w:eastAsia="zh-CN"/>
              </w:rPr>
              <w:t>）</w:t>
            </w:r>
          </w:p>
        </w:tc>
        <w:tc>
          <w:tcPr>
            <w:tcW w:w="1964" w:type="dxa"/>
            <w:vAlign w:val="center"/>
          </w:tcPr>
          <w:p w14:paraId="52C338E7">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bidi="ar-SA"/>
              </w:rPr>
              <w:t>《看不见的敌人》</w:t>
            </w:r>
          </w:p>
        </w:tc>
        <w:tc>
          <w:tcPr>
            <w:tcW w:w="780" w:type="dxa"/>
            <w:vAlign w:val="center"/>
          </w:tcPr>
          <w:p w14:paraId="7901A7DE">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中国</w:t>
            </w:r>
          </w:p>
        </w:tc>
        <w:tc>
          <w:tcPr>
            <w:tcW w:w="975" w:type="dxa"/>
            <w:vAlign w:val="center"/>
          </w:tcPr>
          <w:p w14:paraId="7600C3B5">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bidi="ar-SA"/>
              </w:rPr>
              <w:t>ISBN:9787221159656</w:t>
            </w:r>
          </w:p>
        </w:tc>
        <w:tc>
          <w:tcPr>
            <w:tcW w:w="975" w:type="dxa"/>
            <w:vAlign w:val="center"/>
          </w:tcPr>
          <w:p w14:paraId="18B0D9A8">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rPr>
              <w:t>2020年04月04日</w:t>
            </w:r>
          </w:p>
        </w:tc>
        <w:tc>
          <w:tcPr>
            <w:tcW w:w="1245" w:type="dxa"/>
            <w:vAlign w:val="center"/>
          </w:tcPr>
          <w:p w14:paraId="5485F4BB">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贵州人民出版社</w:t>
            </w:r>
          </w:p>
        </w:tc>
        <w:tc>
          <w:tcPr>
            <w:tcW w:w="1215" w:type="dxa"/>
            <w:vAlign w:val="center"/>
          </w:tcPr>
          <w:p w14:paraId="19267A97">
            <w:pPr>
              <w:pStyle w:val="4"/>
              <w:spacing w:line="200" w:lineRule="exact"/>
              <w:ind w:firstLine="0" w:firstLineChars="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bidi="ar-SA"/>
              </w:rPr>
              <w:t>贵州省人民医院</w:t>
            </w:r>
          </w:p>
        </w:tc>
        <w:tc>
          <w:tcPr>
            <w:tcW w:w="1121" w:type="dxa"/>
            <w:vAlign w:val="center"/>
          </w:tcPr>
          <w:p w14:paraId="42EEF044">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bidi="ar-SA"/>
              </w:rPr>
              <w:t>张湘燕；孙 发；陈 辉；聂瑛洁</w:t>
            </w:r>
          </w:p>
        </w:tc>
        <w:tc>
          <w:tcPr>
            <w:tcW w:w="810" w:type="dxa"/>
            <w:vAlign w:val="center"/>
          </w:tcPr>
          <w:p w14:paraId="34F5282F">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其他有效的知识产权</w:t>
            </w:r>
          </w:p>
        </w:tc>
      </w:tr>
      <w:tr w14:paraId="7A83DC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0A02A4CD">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rPr>
              <w:t>其他（应用）</w:t>
            </w:r>
          </w:p>
        </w:tc>
        <w:tc>
          <w:tcPr>
            <w:tcW w:w="1964" w:type="dxa"/>
            <w:vAlign w:val="center"/>
          </w:tcPr>
          <w:p w14:paraId="73146F5C">
            <w:pPr>
              <w:widowControl/>
              <w:numPr>
                <w:ilvl w:val="0"/>
                <w:numId w:val="0"/>
              </w:numPr>
              <w:spacing w:line="240" w:lineRule="auto"/>
              <w:ind w:left="0" w:leftChars="0"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2020贵州省第八批人才基地/贵州省新发高风险呼吸道传染病防治研究人才基地</w:t>
            </w:r>
          </w:p>
        </w:tc>
        <w:tc>
          <w:tcPr>
            <w:tcW w:w="780" w:type="dxa"/>
            <w:vAlign w:val="center"/>
          </w:tcPr>
          <w:p w14:paraId="2A97E3EC">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rPr>
              <w:t>中国</w:t>
            </w:r>
          </w:p>
        </w:tc>
        <w:tc>
          <w:tcPr>
            <w:tcW w:w="975" w:type="dxa"/>
            <w:vAlign w:val="center"/>
          </w:tcPr>
          <w:p w14:paraId="34217085">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bidi="ar-SA"/>
              </w:rPr>
              <w:t>黔人领发[2020]8号(十五-1)</w:t>
            </w:r>
          </w:p>
        </w:tc>
        <w:tc>
          <w:tcPr>
            <w:tcW w:w="975" w:type="dxa"/>
            <w:vAlign w:val="center"/>
          </w:tcPr>
          <w:p w14:paraId="0D2D257E">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rPr>
              <w:t>2020年7月30日</w:t>
            </w:r>
          </w:p>
        </w:tc>
        <w:tc>
          <w:tcPr>
            <w:tcW w:w="1245" w:type="dxa"/>
            <w:vAlign w:val="center"/>
          </w:tcPr>
          <w:p w14:paraId="0090C54D">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bidi="ar-SA"/>
              </w:rPr>
              <w:t>贵州省人才工作领导小组</w:t>
            </w:r>
          </w:p>
        </w:tc>
        <w:tc>
          <w:tcPr>
            <w:tcW w:w="1215" w:type="dxa"/>
            <w:vAlign w:val="center"/>
          </w:tcPr>
          <w:p w14:paraId="3303667A">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rPr>
              <w:t>贵州省人民医院</w:t>
            </w:r>
          </w:p>
        </w:tc>
        <w:tc>
          <w:tcPr>
            <w:tcW w:w="1121" w:type="dxa"/>
            <w:vAlign w:val="center"/>
          </w:tcPr>
          <w:p w14:paraId="7C4B3804">
            <w:pPr>
              <w:pStyle w:val="4"/>
              <w:spacing w:line="200" w:lineRule="exact"/>
              <w:ind w:firstLine="0" w:firstLineChars="0"/>
              <w:jc w:val="center"/>
              <w:rPr>
                <w:rFonts w:hint="default" w:ascii="Times New Roman" w:hAnsi="Times New Roman" w:eastAsia="宋体" w:cs="Times New Roman"/>
                <w:b w:val="0"/>
                <w:bCs w:val="0"/>
                <w:color w:val="000000"/>
                <w:sz w:val="21"/>
                <w:szCs w:val="21"/>
                <w:lang w:val="en-US" w:eastAsia="zh-CN"/>
              </w:rPr>
            </w:pPr>
            <w:r>
              <w:rPr>
                <w:rFonts w:hint="default" w:ascii="Times New Roman" w:hAnsi="Times New Roman" w:eastAsia="宋体" w:cs="Times New Roman"/>
                <w:b w:val="0"/>
                <w:bCs w:val="0"/>
                <w:color w:val="000000"/>
                <w:sz w:val="21"/>
                <w:szCs w:val="21"/>
                <w:lang w:val="en-US" w:eastAsia="zh-CN"/>
              </w:rPr>
              <w:t>张湘燕；叶贤伟；许梅；万自芬；张程；余红；姚红梅；彭春红；饶珊珊</w:t>
            </w:r>
          </w:p>
          <w:p w14:paraId="6002B8FF">
            <w:pPr>
              <w:pStyle w:val="4"/>
              <w:spacing w:line="200" w:lineRule="exact"/>
              <w:ind w:firstLine="0" w:firstLineChars="0"/>
              <w:jc w:val="center"/>
              <w:rPr>
                <w:rFonts w:hint="default" w:ascii="Times New Roman" w:hAnsi="Times New Roman" w:eastAsia="宋体" w:cs="Times New Roman"/>
                <w:b w:val="0"/>
                <w:bCs w:val="0"/>
                <w:sz w:val="21"/>
                <w:szCs w:val="21"/>
              </w:rPr>
            </w:pPr>
          </w:p>
        </w:tc>
        <w:tc>
          <w:tcPr>
            <w:tcW w:w="810" w:type="dxa"/>
            <w:vAlign w:val="center"/>
          </w:tcPr>
          <w:p w14:paraId="51E7C7A5">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其他有效的知识产权</w:t>
            </w:r>
          </w:p>
        </w:tc>
      </w:tr>
      <w:tr w14:paraId="2755D1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22891068">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rPr>
              <w:t>其他（应用）</w:t>
            </w:r>
          </w:p>
        </w:tc>
        <w:tc>
          <w:tcPr>
            <w:tcW w:w="1964" w:type="dxa"/>
            <w:vAlign w:val="center"/>
          </w:tcPr>
          <w:p w14:paraId="59CA1E01">
            <w:pPr>
              <w:widowControl/>
              <w:numPr>
                <w:ilvl w:val="0"/>
                <w:numId w:val="0"/>
              </w:numPr>
              <w:spacing w:line="240" w:lineRule="auto"/>
              <w:ind w:left="0" w:leftChars="0"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全省新增医院感染专职人员和定点救治医院储备人员新冠肺炎诊疗和院感防控岗位培训效果推广</w:t>
            </w:r>
          </w:p>
        </w:tc>
        <w:tc>
          <w:tcPr>
            <w:tcW w:w="780" w:type="dxa"/>
            <w:vAlign w:val="center"/>
          </w:tcPr>
          <w:p w14:paraId="387B9FFD">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rPr>
              <w:t>中国</w:t>
            </w:r>
          </w:p>
        </w:tc>
        <w:tc>
          <w:tcPr>
            <w:tcW w:w="975" w:type="dxa"/>
            <w:vAlign w:val="center"/>
          </w:tcPr>
          <w:p w14:paraId="269FDC47">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bidi="ar-SA"/>
              </w:rPr>
              <w:t>黔人领发[2020]8号(十五-11)</w:t>
            </w:r>
          </w:p>
        </w:tc>
        <w:tc>
          <w:tcPr>
            <w:tcW w:w="975" w:type="dxa"/>
            <w:vAlign w:val="center"/>
          </w:tcPr>
          <w:p w14:paraId="507F907A">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auto"/>
                <w:kern w:val="0"/>
                <w:sz w:val="21"/>
                <w:szCs w:val="21"/>
                <w:lang w:val="en-US" w:eastAsia="zh-CN" w:bidi="ar-SA"/>
              </w:rPr>
              <w:t>2022年07月12日</w:t>
            </w:r>
          </w:p>
        </w:tc>
        <w:tc>
          <w:tcPr>
            <w:tcW w:w="1245" w:type="dxa"/>
            <w:vAlign w:val="center"/>
          </w:tcPr>
          <w:p w14:paraId="78B20BD5">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bidi="ar-SA"/>
              </w:rPr>
              <w:t>贵州省人民医院</w:t>
            </w:r>
          </w:p>
        </w:tc>
        <w:tc>
          <w:tcPr>
            <w:tcW w:w="1215" w:type="dxa"/>
            <w:vAlign w:val="center"/>
          </w:tcPr>
          <w:p w14:paraId="30D9DED7">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bidi="ar-SA"/>
              </w:rPr>
              <w:t>贵州省人民医院</w:t>
            </w:r>
          </w:p>
        </w:tc>
        <w:tc>
          <w:tcPr>
            <w:tcW w:w="1121" w:type="dxa"/>
            <w:vAlign w:val="center"/>
          </w:tcPr>
          <w:p w14:paraId="6D6822F6">
            <w:pPr>
              <w:pStyle w:val="4"/>
              <w:spacing w:line="200" w:lineRule="exact"/>
              <w:ind w:firstLine="0" w:firstLineChars="0"/>
              <w:jc w:val="center"/>
              <w:rPr>
                <w:rFonts w:hint="default" w:ascii="Times New Roman" w:hAnsi="Times New Roman" w:eastAsia="宋体" w:cs="Times New Roman"/>
                <w:b w:val="0"/>
                <w:bCs w:val="0"/>
                <w:color w:val="000000"/>
                <w:sz w:val="21"/>
                <w:szCs w:val="21"/>
                <w:lang w:val="en-US" w:eastAsia="zh-CN" w:bidi="ar-SA"/>
              </w:rPr>
            </w:pPr>
            <w:r>
              <w:rPr>
                <w:rFonts w:hint="default" w:ascii="Times New Roman" w:hAnsi="Times New Roman" w:eastAsia="宋体" w:cs="Times New Roman"/>
                <w:b w:val="0"/>
                <w:bCs w:val="0"/>
                <w:color w:val="000000"/>
                <w:sz w:val="21"/>
                <w:szCs w:val="21"/>
                <w:lang w:val="en-US" w:eastAsia="zh-CN" w:bidi="ar-SA"/>
              </w:rPr>
              <w:t>张湘燕；叶贤伟；许梅；万自芬；张程；余红；姚红梅；彭春红；饶珊珊</w:t>
            </w:r>
          </w:p>
          <w:p w14:paraId="0997F210">
            <w:pPr>
              <w:pStyle w:val="4"/>
              <w:spacing w:line="200" w:lineRule="exact"/>
              <w:ind w:firstLine="0" w:firstLineChars="0"/>
              <w:jc w:val="center"/>
              <w:rPr>
                <w:rFonts w:hint="default" w:ascii="Times New Roman" w:hAnsi="Times New Roman" w:eastAsia="宋体" w:cs="Times New Roman"/>
                <w:b w:val="0"/>
                <w:bCs w:val="0"/>
                <w:sz w:val="21"/>
                <w:szCs w:val="21"/>
              </w:rPr>
            </w:pPr>
          </w:p>
        </w:tc>
        <w:tc>
          <w:tcPr>
            <w:tcW w:w="810" w:type="dxa"/>
            <w:vAlign w:val="center"/>
          </w:tcPr>
          <w:p w14:paraId="5AB1B3DF">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其他有效的知识产权</w:t>
            </w:r>
          </w:p>
        </w:tc>
      </w:tr>
      <w:tr w14:paraId="15FE58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5234E7CD">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rPr>
              <w:t>其他（应用）</w:t>
            </w:r>
          </w:p>
        </w:tc>
        <w:tc>
          <w:tcPr>
            <w:tcW w:w="1964" w:type="dxa"/>
            <w:vAlign w:val="center"/>
          </w:tcPr>
          <w:p w14:paraId="2AEA8ACB">
            <w:pPr>
              <w:widowControl/>
              <w:numPr>
                <w:ilvl w:val="0"/>
                <w:numId w:val="0"/>
              </w:numPr>
              <w:spacing w:line="240" w:lineRule="auto"/>
              <w:jc w:val="left"/>
              <w:rPr>
                <w:rFonts w:hint="default" w:ascii="Times New Roman" w:hAnsi="Times New Roman" w:eastAsia="宋体" w:cs="Times New Roman"/>
                <w:b w:val="0"/>
                <w:bCs w:val="0"/>
                <w:kern w:val="0"/>
                <w:sz w:val="21"/>
                <w:szCs w:val="21"/>
                <w:lang w:val="en-US" w:eastAsia="zh-CN"/>
              </w:rPr>
            </w:pPr>
            <w:r>
              <w:rPr>
                <w:rFonts w:hint="default" w:ascii="Times New Roman" w:hAnsi="Times New Roman" w:eastAsia="宋体" w:cs="Times New Roman"/>
                <w:b w:val="0"/>
                <w:bCs w:val="0"/>
                <w:sz w:val="21"/>
                <w:szCs w:val="21"/>
                <w:lang w:val="en-US" w:eastAsia="zh-CN"/>
              </w:rPr>
              <w:t>构建医政衔接、医防融合、医联体协作的结核防控、干预一体化管理模式</w:t>
            </w:r>
          </w:p>
          <w:p w14:paraId="1013B9B1">
            <w:pPr>
              <w:pStyle w:val="4"/>
              <w:spacing w:line="200" w:lineRule="exact"/>
              <w:ind w:firstLine="0" w:firstLineChars="0"/>
              <w:jc w:val="left"/>
              <w:rPr>
                <w:rFonts w:hint="default" w:ascii="Times New Roman" w:hAnsi="Times New Roman" w:eastAsia="宋体" w:cs="Times New Roman"/>
                <w:b w:val="0"/>
                <w:bCs w:val="0"/>
                <w:sz w:val="21"/>
                <w:szCs w:val="21"/>
              </w:rPr>
            </w:pPr>
          </w:p>
        </w:tc>
        <w:tc>
          <w:tcPr>
            <w:tcW w:w="780" w:type="dxa"/>
            <w:vAlign w:val="center"/>
          </w:tcPr>
          <w:p w14:paraId="2039DAC4">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rPr>
              <w:t>中国</w:t>
            </w:r>
          </w:p>
        </w:tc>
        <w:tc>
          <w:tcPr>
            <w:tcW w:w="975" w:type="dxa"/>
            <w:vAlign w:val="center"/>
          </w:tcPr>
          <w:p w14:paraId="403D4A92">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bidi="ar-SA"/>
              </w:rPr>
              <w:t>2020-I2M-2-003</w:t>
            </w:r>
          </w:p>
        </w:tc>
        <w:tc>
          <w:tcPr>
            <w:tcW w:w="975" w:type="dxa"/>
            <w:vAlign w:val="center"/>
          </w:tcPr>
          <w:p w14:paraId="43DB232A">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rPr>
              <w:t>2022年11月02日</w:t>
            </w:r>
          </w:p>
        </w:tc>
        <w:tc>
          <w:tcPr>
            <w:tcW w:w="1245" w:type="dxa"/>
            <w:vAlign w:val="center"/>
          </w:tcPr>
          <w:p w14:paraId="18397D2C">
            <w:pPr>
              <w:pStyle w:val="4"/>
              <w:spacing w:line="200" w:lineRule="exact"/>
              <w:ind w:firstLine="0" w:firstLineChars="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bidi="ar-SA"/>
              </w:rPr>
              <w:t>贵州省人民医院</w:t>
            </w:r>
          </w:p>
        </w:tc>
        <w:tc>
          <w:tcPr>
            <w:tcW w:w="1215" w:type="dxa"/>
            <w:vAlign w:val="center"/>
          </w:tcPr>
          <w:p w14:paraId="11D430D8">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bidi="ar-SA"/>
              </w:rPr>
              <w:t>贵州省人民医院</w:t>
            </w:r>
          </w:p>
        </w:tc>
        <w:tc>
          <w:tcPr>
            <w:tcW w:w="1121" w:type="dxa"/>
            <w:vAlign w:val="center"/>
          </w:tcPr>
          <w:p w14:paraId="5E073386">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lang w:val="en-US" w:eastAsia="zh-CN" w:bidi="ar-SA"/>
              </w:rPr>
              <w:t>王健伟；蒋太交；林岩松；张湘燕</w:t>
            </w:r>
          </w:p>
        </w:tc>
        <w:tc>
          <w:tcPr>
            <w:tcW w:w="810" w:type="dxa"/>
            <w:vAlign w:val="center"/>
          </w:tcPr>
          <w:p w14:paraId="68578D3D">
            <w:pPr>
              <w:pStyle w:val="4"/>
              <w:spacing w:line="200" w:lineRule="exact"/>
              <w:ind w:firstLine="0" w:firstLineChars="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其他有效的知识产权</w:t>
            </w:r>
          </w:p>
        </w:tc>
      </w:tr>
    </w:tbl>
    <w:p w14:paraId="48CC0219">
      <w:pPr>
        <w:numPr>
          <w:ilvl w:val="0"/>
          <w:numId w:val="0"/>
        </w:numPr>
        <w:spacing w:line="560" w:lineRule="exact"/>
        <w:ind w:left="2560" w:hanging="2560" w:hangingChars="800"/>
        <w:rPr>
          <w:rFonts w:hint="eastAsia" w:ascii="仿宋_GB2312" w:hAnsi="黑体"/>
          <w:sz w:val="32"/>
          <w:szCs w:val="32"/>
        </w:rPr>
      </w:pPr>
      <w:r>
        <w:rPr>
          <w:rFonts w:hint="eastAsia" w:ascii="黑体" w:hAnsi="黑体" w:eastAsia="黑体"/>
          <w:sz w:val="32"/>
          <w:szCs w:val="32"/>
          <w:lang w:eastAsia="zh-CN"/>
        </w:rPr>
        <w:t>四、</w:t>
      </w:r>
      <w:r>
        <w:rPr>
          <w:rFonts w:hint="eastAsia" w:ascii="黑体" w:hAnsi="黑体" w:eastAsia="黑体"/>
          <w:sz w:val="32"/>
          <w:szCs w:val="32"/>
        </w:rPr>
        <w:t>主要完成人：</w:t>
      </w:r>
      <w:r>
        <w:rPr>
          <w:rFonts w:hint="eastAsia" w:ascii="仿宋_GB2312" w:hAnsi="黑体"/>
          <w:sz w:val="32"/>
          <w:szCs w:val="32"/>
        </w:rPr>
        <w:t>叶贤伟、彭春红、芦烨、张帮艳、周翔宇、陈愉</w:t>
      </w:r>
      <w:bookmarkStart w:id="0" w:name="_GoBack"/>
      <w:bookmarkEnd w:id="0"/>
      <w:r>
        <w:rPr>
          <w:rFonts w:hint="eastAsia" w:ascii="仿宋_GB2312" w:hAnsi="黑体"/>
          <w:sz w:val="32"/>
          <w:szCs w:val="32"/>
        </w:rPr>
        <w:t>、张湘燕</w:t>
      </w:r>
    </w:p>
    <w:p w14:paraId="5EA55F51">
      <w:pPr>
        <w:numPr>
          <w:ilvl w:val="0"/>
          <w:numId w:val="0"/>
        </w:numPr>
        <w:spacing w:line="560" w:lineRule="exact"/>
        <w:ind w:left="2560" w:hanging="2560" w:hangingChars="800"/>
        <w:rPr>
          <w:rFonts w:hint="eastAsia" w:ascii="仿宋_GB2312" w:hAnsi="黑体"/>
          <w:sz w:val="32"/>
          <w:szCs w:val="32"/>
        </w:rPr>
      </w:pPr>
      <w:r>
        <w:rPr>
          <w:rFonts w:hint="eastAsia" w:ascii="黑体" w:hAnsi="黑体" w:eastAsia="黑体"/>
          <w:sz w:val="32"/>
          <w:szCs w:val="32"/>
        </w:rPr>
        <w:t>五、主要完成单位</w:t>
      </w:r>
      <w:r>
        <w:rPr>
          <w:rFonts w:hint="eastAsia" w:ascii="黑体" w:hAnsi="黑体" w:eastAsia="黑体"/>
          <w:b/>
          <w:bCs/>
          <w:sz w:val="32"/>
          <w:szCs w:val="32"/>
        </w:rPr>
        <w:t>：</w:t>
      </w:r>
      <w:r>
        <w:rPr>
          <w:rFonts w:hint="eastAsia" w:ascii="仿宋_GB2312" w:hAnsi="黑体"/>
          <w:sz w:val="32"/>
          <w:szCs w:val="32"/>
        </w:rPr>
        <w:t>贵州省人民医院、中国医科大学附属盛京医院、中国医科大学附属第四医院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ECC"/>
    <w:rsid w:val="0000088B"/>
    <w:rsid w:val="00037F03"/>
    <w:rsid w:val="00053899"/>
    <w:rsid w:val="000552E9"/>
    <w:rsid w:val="00072667"/>
    <w:rsid w:val="00080EE1"/>
    <w:rsid w:val="0008484E"/>
    <w:rsid w:val="000B35AE"/>
    <w:rsid w:val="00104415"/>
    <w:rsid w:val="001055A9"/>
    <w:rsid w:val="0013430A"/>
    <w:rsid w:val="0014690E"/>
    <w:rsid w:val="0018369A"/>
    <w:rsid w:val="001A4A3D"/>
    <w:rsid w:val="001C6D5A"/>
    <w:rsid w:val="001E1B34"/>
    <w:rsid w:val="002409AF"/>
    <w:rsid w:val="00275CA9"/>
    <w:rsid w:val="002838B6"/>
    <w:rsid w:val="002A7533"/>
    <w:rsid w:val="002C0BD9"/>
    <w:rsid w:val="002E70AA"/>
    <w:rsid w:val="00311648"/>
    <w:rsid w:val="00373ECC"/>
    <w:rsid w:val="003804CD"/>
    <w:rsid w:val="00384EEF"/>
    <w:rsid w:val="003A6694"/>
    <w:rsid w:val="003A6861"/>
    <w:rsid w:val="003B0D0F"/>
    <w:rsid w:val="003B4BCB"/>
    <w:rsid w:val="003B6FFE"/>
    <w:rsid w:val="003C06A0"/>
    <w:rsid w:val="0044377D"/>
    <w:rsid w:val="0046034F"/>
    <w:rsid w:val="00465940"/>
    <w:rsid w:val="00470DF0"/>
    <w:rsid w:val="0048624A"/>
    <w:rsid w:val="004A406A"/>
    <w:rsid w:val="004A5FDA"/>
    <w:rsid w:val="004B4E67"/>
    <w:rsid w:val="004C3B7C"/>
    <w:rsid w:val="004C464E"/>
    <w:rsid w:val="004D2169"/>
    <w:rsid w:val="005109E6"/>
    <w:rsid w:val="00515C08"/>
    <w:rsid w:val="00547CBF"/>
    <w:rsid w:val="005512D1"/>
    <w:rsid w:val="005517ED"/>
    <w:rsid w:val="00565CDB"/>
    <w:rsid w:val="005A295B"/>
    <w:rsid w:val="005D75A6"/>
    <w:rsid w:val="005E281E"/>
    <w:rsid w:val="005F0CA9"/>
    <w:rsid w:val="00600ABA"/>
    <w:rsid w:val="00615AED"/>
    <w:rsid w:val="00642878"/>
    <w:rsid w:val="00652F09"/>
    <w:rsid w:val="006A7E16"/>
    <w:rsid w:val="006B2E28"/>
    <w:rsid w:val="006C0831"/>
    <w:rsid w:val="006E05A0"/>
    <w:rsid w:val="006E5AB9"/>
    <w:rsid w:val="007117B2"/>
    <w:rsid w:val="00713E4D"/>
    <w:rsid w:val="00742833"/>
    <w:rsid w:val="00743CFF"/>
    <w:rsid w:val="007752AF"/>
    <w:rsid w:val="007A0822"/>
    <w:rsid w:val="007A4E28"/>
    <w:rsid w:val="007B6204"/>
    <w:rsid w:val="007B7B33"/>
    <w:rsid w:val="007D6FB7"/>
    <w:rsid w:val="007F6E17"/>
    <w:rsid w:val="00806DDE"/>
    <w:rsid w:val="00821185"/>
    <w:rsid w:val="00826404"/>
    <w:rsid w:val="00841482"/>
    <w:rsid w:val="00853B65"/>
    <w:rsid w:val="00853E89"/>
    <w:rsid w:val="008A0ED9"/>
    <w:rsid w:val="008A6272"/>
    <w:rsid w:val="008B079D"/>
    <w:rsid w:val="008B0FBD"/>
    <w:rsid w:val="008B24CD"/>
    <w:rsid w:val="008C782B"/>
    <w:rsid w:val="008E0947"/>
    <w:rsid w:val="008E3B62"/>
    <w:rsid w:val="008F053F"/>
    <w:rsid w:val="008F1FE0"/>
    <w:rsid w:val="009014D5"/>
    <w:rsid w:val="0093261A"/>
    <w:rsid w:val="00934D25"/>
    <w:rsid w:val="00953FF8"/>
    <w:rsid w:val="00956E5F"/>
    <w:rsid w:val="00973797"/>
    <w:rsid w:val="00986654"/>
    <w:rsid w:val="00997785"/>
    <w:rsid w:val="009A476C"/>
    <w:rsid w:val="009C7B83"/>
    <w:rsid w:val="009D3F80"/>
    <w:rsid w:val="00A02E31"/>
    <w:rsid w:val="00A075CA"/>
    <w:rsid w:val="00A109B4"/>
    <w:rsid w:val="00A42BBD"/>
    <w:rsid w:val="00A501EB"/>
    <w:rsid w:val="00AA7198"/>
    <w:rsid w:val="00AB0875"/>
    <w:rsid w:val="00AC440E"/>
    <w:rsid w:val="00AF735F"/>
    <w:rsid w:val="00B00426"/>
    <w:rsid w:val="00B01C30"/>
    <w:rsid w:val="00B1758C"/>
    <w:rsid w:val="00B23C86"/>
    <w:rsid w:val="00B27725"/>
    <w:rsid w:val="00B55DCC"/>
    <w:rsid w:val="00B602FF"/>
    <w:rsid w:val="00B611D3"/>
    <w:rsid w:val="00B84284"/>
    <w:rsid w:val="00BA003C"/>
    <w:rsid w:val="00BA4677"/>
    <w:rsid w:val="00BB6537"/>
    <w:rsid w:val="00BB7296"/>
    <w:rsid w:val="00BC55EB"/>
    <w:rsid w:val="00BD7117"/>
    <w:rsid w:val="00C07190"/>
    <w:rsid w:val="00C72217"/>
    <w:rsid w:val="00CA29D4"/>
    <w:rsid w:val="00CB2A12"/>
    <w:rsid w:val="00CB6261"/>
    <w:rsid w:val="00CC7DC7"/>
    <w:rsid w:val="00CE11C9"/>
    <w:rsid w:val="00CF61AA"/>
    <w:rsid w:val="00D107C5"/>
    <w:rsid w:val="00D16056"/>
    <w:rsid w:val="00D33724"/>
    <w:rsid w:val="00D3620E"/>
    <w:rsid w:val="00D7234F"/>
    <w:rsid w:val="00D74ED6"/>
    <w:rsid w:val="00D97E7E"/>
    <w:rsid w:val="00DA7DCC"/>
    <w:rsid w:val="00DC0BBE"/>
    <w:rsid w:val="00E4640F"/>
    <w:rsid w:val="00E659F0"/>
    <w:rsid w:val="00E90514"/>
    <w:rsid w:val="00EA7EFA"/>
    <w:rsid w:val="00EB19E3"/>
    <w:rsid w:val="00F045C4"/>
    <w:rsid w:val="00F23DBC"/>
    <w:rsid w:val="00F33C53"/>
    <w:rsid w:val="00F37C7A"/>
    <w:rsid w:val="00F50892"/>
    <w:rsid w:val="00F52788"/>
    <w:rsid w:val="00F8563D"/>
    <w:rsid w:val="00F86ED1"/>
    <w:rsid w:val="00F91214"/>
    <w:rsid w:val="00FA5737"/>
    <w:rsid w:val="00FB1F88"/>
    <w:rsid w:val="00FB4446"/>
    <w:rsid w:val="00FC521A"/>
    <w:rsid w:val="00FE1E74"/>
    <w:rsid w:val="00FF4F77"/>
    <w:rsid w:val="00FF6BB8"/>
    <w:rsid w:val="07561F05"/>
    <w:rsid w:val="0AFD46DE"/>
    <w:rsid w:val="1B8C48EF"/>
    <w:rsid w:val="220D61EA"/>
    <w:rsid w:val="3B1A4AAD"/>
    <w:rsid w:val="3E5157CB"/>
    <w:rsid w:val="526273B5"/>
    <w:rsid w:val="5E91371E"/>
    <w:rsid w:val="71907855"/>
    <w:rsid w:val="76F72150"/>
    <w:rsid w:val="7BD878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仿宋_GB2312"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asciiTheme="minorHAnsi" w:hAnsiTheme="minorHAnsi" w:cstheme="minorBidi"/>
      <w:kern w:val="2"/>
      <w:sz w:val="28"/>
      <w:szCs w:val="22"/>
      <w:lang w:val="en-US" w:eastAsia="zh-CN" w:bidi="ar-SA"/>
    </w:rPr>
  </w:style>
  <w:style w:type="paragraph" w:styleId="3">
    <w:name w:val="heading 4"/>
    <w:basedOn w:val="1"/>
    <w:next w:val="1"/>
    <w:qFormat/>
    <w:uiPriority w:val="9"/>
    <w:pPr>
      <w:keepNext/>
      <w:keepLines/>
      <w:spacing w:before="280" w:after="290" w:line="376" w:lineRule="auto"/>
      <w:outlineLvl w:val="3"/>
    </w:pPr>
    <w:rPr>
      <w:rFonts w:ascii="Cambria" w:hAnsi="Cambria" w:cs="黑体"/>
      <w:b/>
      <w:bCs/>
      <w:sz w:val="28"/>
      <w:szCs w:val="2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0"/>
    <w:pPr>
      <w:spacing w:after="120"/>
    </w:pPr>
    <w:rPr>
      <w:szCs w:val="20"/>
    </w:rPr>
  </w:style>
  <w:style w:type="paragraph" w:styleId="4">
    <w:name w:val="Plain Text"/>
    <w:basedOn w:val="1"/>
    <w:qFormat/>
    <w:uiPriority w:val="0"/>
    <w:pPr>
      <w:spacing w:line="360" w:lineRule="auto"/>
      <w:ind w:firstLine="480" w:firstLineChars="200"/>
    </w:pPr>
    <w:rPr>
      <w:rFonts w:ascii="仿宋_GB2312"/>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basedOn w:val="10"/>
    <w:link w:val="6"/>
    <w:qFormat/>
    <w:uiPriority w:val="99"/>
    <w:rPr>
      <w:sz w:val="18"/>
      <w:szCs w:val="18"/>
    </w:rPr>
  </w:style>
  <w:style w:type="character" w:customStyle="1" w:styleId="12">
    <w:name w:val="页脚 字符"/>
    <w:basedOn w:val="10"/>
    <w:link w:val="5"/>
    <w:qFormat/>
    <w:uiPriority w:val="99"/>
    <w:rPr>
      <w:sz w:val="18"/>
      <w:szCs w:val="18"/>
    </w:rPr>
  </w:style>
  <w:style w:type="paragraph" w:customStyle="1" w:styleId="13">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1216</Words>
  <Characters>2204</Characters>
  <Lines>192</Lines>
  <Paragraphs>111</Paragraphs>
  <TotalTime>12</TotalTime>
  <ScaleCrop>false</ScaleCrop>
  <LinksUpToDate>false</LinksUpToDate>
  <CharactersWithSpaces>2372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2020-05-10T16:02:00Z</dcterms:created>
  <dc:creator>V</dc:creator>
  <cp:lastModifiedBy>杜</cp:lastModifiedBy>
  <dcterms:modified xsi:type="dcterms:W3CDTF">2026-01-30T09:08:58Z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eyJoZGlkIjoiYzA0YTAzYTkyNmM5NzU3ZGIyYWRiODVkZmJjYTYzZmEiLCJ1c2VySWQiOiI3NzIyNTI5NzkifQ==</vt:lpwstr>
  </property>
  <property fmtid="{D5CDD505-2E9C-101B-9397-08002B2CF9AE}" pid="3" name="KSOProductBuildVer">
    <vt:lpwstr>2052-12.1.0.24657</vt:lpwstr>
  </property>
  <property fmtid="{D5CDD505-2E9C-101B-9397-08002B2CF9AE}" pid="4" name="ICV">
    <vt:lpwstr>0C19CC29A7F94654BACF128AEAF72603_13</vt:lpwstr>
  </property>
</Properties>
</file>