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1"/>
        <w:tblpPr w:leftFromText="180" w:rightFromText="180" w:vertAnchor="text" w:horzAnchor="page" w:tblpX="1493" w:tblpY="413"/>
        <w:tblOverlap w:val="never"/>
        <w:tblW w:w="12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49"/>
        <w:gridCol w:w="1334"/>
        <w:gridCol w:w="4517"/>
        <w:gridCol w:w="1505"/>
        <w:gridCol w:w="4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2930" w:type="dxa"/>
            <w:gridSpan w:val="5"/>
            <w:tcBorders>
              <w:top w:val="nil"/>
              <w:left w:val="nil"/>
              <w:bottom w:val="nil"/>
              <w:right w:val="nil"/>
              <w:tl2br w:val="nil"/>
              <w:tr2bl w:val="nil"/>
            </w:tcBorders>
            <w:noWrap/>
            <w:vAlign w:val="center"/>
          </w:tcPr>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autoSpaceDN w:val="0"/>
              <w:jc w:val="center"/>
              <w:textAlignment w:val="center"/>
              <w:rPr>
                <w:rFonts w:ascii="Times New Roman" w:hAnsi="Times New Roman" w:eastAsia="方正小标宋_GBK" w:cs="Times New Roman"/>
                <w:snapToGrid/>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7" w:hRule="atLeast"/>
        </w:trPr>
        <w:tc>
          <w:tcPr>
            <w:tcW w:w="12930" w:type="dxa"/>
            <w:gridSpan w:val="5"/>
            <w:tcBorders>
              <w:top w:val="nil"/>
              <w:left w:val="nil"/>
              <w:bottom w:val="single" w:color="auto" w:sz="4" w:space="0"/>
              <w:right w:val="nil"/>
              <w:tl2br w:val="nil"/>
              <w:tr2bl w:val="nil"/>
            </w:tcBorders>
            <w:noWrap/>
            <w:vAlign w:val="center"/>
          </w:tcPr>
          <w:p>
            <w:pPr>
              <w:autoSpaceDN w:val="0"/>
              <w:jc w:val="center"/>
              <w:textAlignment w:val="center"/>
              <w:rPr>
                <w:rFonts w:ascii="Times New Roman" w:hAnsi="Times New Roman" w:eastAsia="黑体" w:cs="Times New Roman"/>
                <w:snapToGrid/>
                <w:sz w:val="24"/>
              </w:rPr>
            </w:pPr>
            <w:r>
              <w:rPr>
                <w:rFonts w:ascii="Times New Roman" w:hAnsi="Times New Roman" w:eastAsia="黑体" w:cs="Times New Roman"/>
                <w:snapToGrid/>
                <w:sz w:val="24"/>
              </w:rPr>
              <w:t xml:space="preserve">               </w:t>
            </w:r>
            <w:r>
              <w:rPr>
                <w:rFonts w:hint="eastAsia" w:ascii="黑体" w:hAnsi="黑体" w:eastAsia="黑体" w:cs="黑体"/>
                <w:sz w:val="44"/>
                <w:szCs w:val="44"/>
                <w:lang w:val="en-US" w:eastAsia="zh-CN"/>
              </w:rPr>
              <w:t>省卫生健康委废止计划生育政策文件目录</w:t>
            </w:r>
            <w:r>
              <w:rPr>
                <w:rFonts w:ascii="Times New Roman" w:hAnsi="Times New Roman" w:eastAsia="黑体" w:cs="Times New Roman"/>
                <w:snapToGrid/>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auto" w:sz="4" w:space="0"/>
              <w:left w:val="single" w:color="000000" w:sz="4" w:space="0"/>
              <w:bottom w:val="single" w:color="000000" w:sz="4" w:space="0"/>
              <w:right w:val="single" w:color="000000" w:sz="4" w:space="0"/>
              <w:tl2br w:val="nil"/>
              <w:tr2bl w:val="nil"/>
            </w:tcBorders>
            <w:noWrap/>
            <w:vAlign w:val="center"/>
          </w:tcPr>
          <w:p>
            <w:pPr>
              <w:autoSpaceDN w:val="0"/>
              <w:jc w:val="center"/>
              <w:textAlignment w:val="center"/>
              <w:rPr>
                <w:rFonts w:ascii="Times New Roman" w:hAnsi="Times New Roman" w:eastAsia="黑体" w:cs="Times New Roman"/>
                <w:snapToGrid/>
                <w:sz w:val="24"/>
              </w:rPr>
            </w:pPr>
            <w:r>
              <w:rPr>
                <w:rFonts w:ascii="Times New Roman" w:hAnsi="Times New Roman" w:eastAsia="黑体" w:cs="Times New Roman"/>
                <w:snapToGrid/>
                <w:sz w:val="24"/>
              </w:rPr>
              <w:t>序号</w:t>
            </w:r>
          </w:p>
        </w:tc>
        <w:tc>
          <w:tcPr>
            <w:tcW w:w="1334" w:type="dxa"/>
            <w:tcBorders>
              <w:top w:val="single" w:color="auto" w:sz="4" w:space="0"/>
              <w:left w:val="single" w:color="000000" w:sz="4" w:space="0"/>
              <w:bottom w:val="single" w:color="000000" w:sz="4" w:space="0"/>
              <w:right w:val="single" w:color="000000" w:sz="4" w:space="0"/>
              <w:tl2br w:val="nil"/>
              <w:tr2bl w:val="nil"/>
            </w:tcBorders>
            <w:noWrap/>
            <w:vAlign w:val="center"/>
          </w:tcPr>
          <w:p>
            <w:pPr>
              <w:autoSpaceDN w:val="0"/>
              <w:jc w:val="center"/>
              <w:textAlignment w:val="center"/>
              <w:rPr>
                <w:rFonts w:ascii="Times New Roman" w:hAnsi="Times New Roman" w:eastAsia="黑体" w:cs="Times New Roman"/>
                <w:snapToGrid/>
                <w:sz w:val="24"/>
              </w:rPr>
            </w:pPr>
            <w:r>
              <w:rPr>
                <w:rFonts w:ascii="Times New Roman" w:hAnsi="Times New Roman" w:eastAsia="黑体" w:cs="Times New Roman"/>
                <w:snapToGrid/>
                <w:sz w:val="24"/>
              </w:rPr>
              <w:t>文件类型</w:t>
            </w:r>
          </w:p>
        </w:tc>
        <w:tc>
          <w:tcPr>
            <w:tcW w:w="4517" w:type="dxa"/>
            <w:tcBorders>
              <w:top w:val="single" w:color="auto" w:sz="4" w:space="0"/>
              <w:left w:val="single" w:color="000000" w:sz="4" w:space="0"/>
              <w:bottom w:val="single" w:color="000000" w:sz="4" w:space="0"/>
              <w:right w:val="single" w:color="000000" w:sz="4" w:space="0"/>
              <w:tl2br w:val="nil"/>
              <w:tr2bl w:val="nil"/>
            </w:tcBorders>
            <w:noWrap/>
            <w:vAlign w:val="center"/>
          </w:tcPr>
          <w:p>
            <w:pPr>
              <w:autoSpaceDN w:val="0"/>
              <w:jc w:val="center"/>
              <w:textAlignment w:val="center"/>
              <w:rPr>
                <w:rFonts w:ascii="Times New Roman" w:hAnsi="Times New Roman" w:eastAsia="黑体" w:cs="Times New Roman"/>
                <w:snapToGrid/>
                <w:sz w:val="24"/>
              </w:rPr>
            </w:pPr>
            <w:r>
              <w:rPr>
                <w:rFonts w:ascii="Times New Roman" w:hAnsi="Times New Roman" w:eastAsia="黑体" w:cs="Times New Roman"/>
                <w:snapToGrid/>
                <w:sz w:val="24"/>
              </w:rPr>
              <w:t>名称及文号</w:t>
            </w:r>
          </w:p>
        </w:tc>
        <w:tc>
          <w:tcPr>
            <w:tcW w:w="1505" w:type="dxa"/>
            <w:tcBorders>
              <w:top w:val="single" w:color="auto" w:sz="4" w:space="0"/>
              <w:left w:val="single" w:color="000000" w:sz="4" w:space="0"/>
              <w:bottom w:val="single" w:color="000000" w:sz="4" w:space="0"/>
              <w:right w:val="single" w:color="000000" w:sz="4" w:space="0"/>
              <w:tl2br w:val="nil"/>
              <w:tr2bl w:val="nil"/>
            </w:tcBorders>
            <w:noWrap/>
            <w:vAlign w:val="center"/>
          </w:tcPr>
          <w:p>
            <w:pPr>
              <w:autoSpaceDN w:val="0"/>
              <w:jc w:val="center"/>
              <w:textAlignment w:val="center"/>
              <w:rPr>
                <w:rFonts w:ascii="Times New Roman" w:hAnsi="Times New Roman" w:eastAsia="黑体" w:cs="Times New Roman"/>
                <w:snapToGrid/>
                <w:sz w:val="24"/>
              </w:rPr>
            </w:pPr>
            <w:r>
              <w:rPr>
                <w:rFonts w:ascii="Times New Roman" w:hAnsi="Times New Roman" w:eastAsia="黑体" w:cs="Times New Roman"/>
                <w:snapToGrid/>
                <w:sz w:val="24"/>
              </w:rPr>
              <w:t>清理进展</w:t>
            </w:r>
          </w:p>
        </w:tc>
        <w:tc>
          <w:tcPr>
            <w:tcW w:w="4825" w:type="dxa"/>
            <w:tcBorders>
              <w:top w:val="single" w:color="auto" w:sz="4" w:space="0"/>
              <w:left w:val="single" w:color="000000" w:sz="4" w:space="0"/>
              <w:bottom w:val="single" w:color="000000" w:sz="4" w:space="0"/>
              <w:right w:val="single" w:color="000000" w:sz="4" w:space="0"/>
              <w:tl2br w:val="nil"/>
              <w:tr2bl w:val="nil"/>
            </w:tcBorders>
            <w:noWrap/>
            <w:vAlign w:val="center"/>
          </w:tcPr>
          <w:p>
            <w:pPr>
              <w:autoSpaceDN w:val="0"/>
              <w:jc w:val="center"/>
              <w:textAlignment w:val="center"/>
              <w:rPr>
                <w:rFonts w:ascii="Times New Roman" w:hAnsi="Times New Roman" w:eastAsia="黑体" w:cs="Times New Roman"/>
                <w:snapToGrid/>
                <w:sz w:val="24"/>
              </w:rPr>
            </w:pPr>
            <w:r>
              <w:rPr>
                <w:rFonts w:ascii="Times New Roman" w:hAnsi="Times New Roman" w:eastAsia="黑体" w:cs="Times New Roman"/>
                <w:snapToGrid/>
                <w:sz w:val="24"/>
              </w:rPr>
              <w:t>废止/修改理由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90" w:hRule="atLeast"/>
        </w:trPr>
        <w:tc>
          <w:tcPr>
            <w:tcW w:w="749" w:type="dxa"/>
            <w:tcBorders>
              <w:top w:val="single" w:color="auto"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baseline"/>
              <w:rPr>
                <w:rFonts w:hint="default"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Fonts w:hint="eastAsia" w:ascii="Times New Roman" w:hAnsi="Times New Roman" w:cs="Times New Roman"/>
                <w:b w:val="0"/>
                <w:bCs w:val="0"/>
                <w:i w:val="0"/>
                <w:caps w:val="0"/>
                <w:smallCaps w:val="0"/>
                <w:snapToGrid w:val="0"/>
                <w:color w:val="000000"/>
                <w:spacing w:val="0"/>
                <w:w w:val="100"/>
                <w:kern w:val="0"/>
                <w:sz w:val="24"/>
                <w:szCs w:val="24"/>
                <w:lang w:val="en-US" w:eastAsia="zh-CN" w:bidi="ar-SA"/>
              </w:rPr>
              <w:t>1</w:t>
            </w:r>
          </w:p>
        </w:tc>
        <w:tc>
          <w:tcPr>
            <w:tcW w:w="1334" w:type="dxa"/>
            <w:tcBorders>
              <w:top w:val="single" w:color="auto"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省政府及其部门规范性文件</w:t>
            </w:r>
          </w:p>
        </w:tc>
        <w:tc>
          <w:tcPr>
            <w:tcW w:w="4517" w:type="dxa"/>
            <w:tcBorders>
              <w:top w:val="single" w:color="auto"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贵州省计划生育委员会 贵州省财政厅 贵州省物价局关于征收计划内二孩社会抚养费的通知（计生委发〔2001〕26号）</w:t>
            </w:r>
          </w:p>
        </w:tc>
        <w:tc>
          <w:tcPr>
            <w:tcW w:w="1505" w:type="dxa"/>
            <w:tcBorders>
              <w:top w:val="single" w:color="auto"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废止</w:t>
            </w:r>
          </w:p>
        </w:tc>
        <w:tc>
          <w:tcPr>
            <w:tcW w:w="4825" w:type="dxa"/>
            <w:tcBorders>
              <w:top w:val="single" w:color="auto"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主要内容与</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《中共中央 国务院关于优化生育政策促进人口长期均衡发展的决定》《人口与计划生育法》《贵州省人口与计划生育条例》不一致</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5" w:hRule="atLeast"/>
        </w:trPr>
        <w:tc>
          <w:tcPr>
            <w:tcW w:w="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right="0"/>
              <w:jc w:val="center"/>
              <w:textAlignment w:val="baseline"/>
              <w:rPr>
                <w:rStyle w:val="21"/>
                <w:rFonts w:hint="default" w:ascii="Times New Roman" w:hAnsi="Times New Roman" w:eastAsia="仿宋_GB2312" w:cs="Times New Roman"/>
                <w:b w:val="0"/>
                <w:bCs w:val="0"/>
                <w:i w:val="0"/>
                <w:caps w:val="0"/>
                <w:smallCaps w:val="0"/>
                <w:color w:val="000000"/>
                <w:spacing w:val="0"/>
                <w:w w:val="100"/>
                <w:kern w:val="0"/>
                <w:sz w:val="24"/>
                <w:szCs w:val="24"/>
                <w:lang w:val="en-US" w:eastAsia="zh-CN"/>
              </w:rPr>
            </w:pP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2</w:t>
            </w:r>
          </w:p>
        </w:tc>
        <w:tc>
          <w:tcPr>
            <w:tcW w:w="13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省政府及其部门规范性文件</w:t>
            </w:r>
          </w:p>
        </w:tc>
        <w:tc>
          <w:tcPr>
            <w:tcW w:w="4517"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贵州省</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计划生育委员会</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 xml:space="preserve"> 贵州省财政厅 贵州省卫生厅 贵州省物价局关于落实向农村实行计划生育的育龄夫妇免费提供避孕节育技术服务的通知（黔计生发〔2002〕3号）</w:t>
            </w:r>
          </w:p>
        </w:tc>
        <w:tc>
          <w:tcPr>
            <w:tcW w:w="15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废止</w:t>
            </w:r>
          </w:p>
        </w:tc>
        <w:tc>
          <w:tcPr>
            <w:tcW w:w="4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主要内容与</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《中共中央 国务院关于优化生育政策促进人口长期均衡发展的决定》《人口与计划生育法》《贵州省人口与计划生育条例》不一致</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45" w:hRule="atLeast"/>
        </w:trPr>
        <w:tc>
          <w:tcPr>
            <w:tcW w:w="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right="0"/>
              <w:jc w:val="center"/>
              <w:textAlignment w:val="baseline"/>
              <w:rPr>
                <w:rStyle w:val="21"/>
                <w:rFonts w:hint="default" w:ascii="Times New Roman" w:hAnsi="Times New Roman" w:eastAsia="仿宋_GB2312" w:cs="Times New Roman"/>
                <w:b w:val="0"/>
                <w:bCs w:val="0"/>
                <w:i w:val="0"/>
                <w:caps w:val="0"/>
                <w:smallCaps w:val="0"/>
                <w:color w:val="000000"/>
                <w:spacing w:val="0"/>
                <w:w w:val="100"/>
                <w:kern w:val="0"/>
                <w:sz w:val="24"/>
                <w:szCs w:val="24"/>
                <w:lang w:val="en-US" w:eastAsia="zh-CN"/>
              </w:rPr>
            </w:pP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3</w:t>
            </w:r>
          </w:p>
        </w:tc>
        <w:tc>
          <w:tcPr>
            <w:tcW w:w="13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省政府及其部门规范性文件</w:t>
            </w:r>
          </w:p>
        </w:tc>
        <w:tc>
          <w:tcPr>
            <w:tcW w:w="4517"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贵州</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省人口</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和计划生育委员会</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 xml:space="preserve"> </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贵州</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省</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社会治安</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综</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合</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治</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理</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委</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员会</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 xml:space="preserve"> </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贵州</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 xml:space="preserve">省公安厅 </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贵州</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 xml:space="preserve">省民政厅 </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贵州</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 xml:space="preserve">省财政厅 </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贵州</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 xml:space="preserve">省教育厅 </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贵州</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 xml:space="preserve">省卫生厅 </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贵州</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省</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劳动和社会保障</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 xml:space="preserve">厅 </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贵州</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 xml:space="preserve">省建设厅 </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贵州</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省工商局关于进一步加强流动人口计划生育管理和服务工作的意见（黔人口发〔2005〕4号）</w:t>
            </w:r>
          </w:p>
        </w:tc>
        <w:tc>
          <w:tcPr>
            <w:tcW w:w="15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废止</w:t>
            </w:r>
          </w:p>
        </w:tc>
        <w:tc>
          <w:tcPr>
            <w:tcW w:w="4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主要内容与</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《中共中央 国务院关于优化生育政策促进人口长期均衡发展的决定》《人口与计划生育法》《贵州省人口与计划生育条例》不一致</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45" w:hRule="atLeast"/>
        </w:trPr>
        <w:tc>
          <w:tcPr>
            <w:tcW w:w="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right="0"/>
              <w:jc w:val="center"/>
              <w:textAlignment w:val="baseline"/>
              <w:rPr>
                <w:rStyle w:val="21"/>
                <w:rFonts w:hint="default" w:ascii="Times New Roman" w:hAnsi="Times New Roman" w:eastAsia="仿宋_GB2312" w:cs="Times New Roman"/>
                <w:b w:val="0"/>
                <w:bCs w:val="0"/>
                <w:i w:val="0"/>
                <w:caps w:val="0"/>
                <w:smallCaps w:val="0"/>
                <w:color w:val="000000"/>
                <w:spacing w:val="0"/>
                <w:w w:val="100"/>
                <w:kern w:val="0"/>
                <w:sz w:val="24"/>
                <w:szCs w:val="24"/>
                <w:lang w:val="en-US" w:eastAsia="zh-CN"/>
              </w:rPr>
            </w:pP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4</w:t>
            </w:r>
          </w:p>
        </w:tc>
        <w:tc>
          <w:tcPr>
            <w:tcW w:w="13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adjustRightInd/>
              <w:snapToGrid w:val="0"/>
              <w:spacing w:line="240" w:lineRule="atLeast"/>
              <w:ind w:left="0" w:leftChars="0"/>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省政府及其部门规范性文件</w:t>
            </w:r>
          </w:p>
        </w:tc>
        <w:tc>
          <w:tcPr>
            <w:tcW w:w="4517"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贵州省人口和计划生育委员会关于开展避孕节育知情选择工作的指导意见（黔人口发〔2005〕5号）</w:t>
            </w:r>
          </w:p>
        </w:tc>
        <w:tc>
          <w:tcPr>
            <w:tcW w:w="15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废止</w:t>
            </w:r>
          </w:p>
        </w:tc>
        <w:tc>
          <w:tcPr>
            <w:tcW w:w="4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主要内容与</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《中共中央 国务院关于优化生育政策促进人口长期均衡发展的决定》《人口与计划生育法》《贵州省人口与计划生育条例》不一致</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45" w:hRule="atLeast"/>
        </w:trPr>
        <w:tc>
          <w:tcPr>
            <w:tcW w:w="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right="0"/>
              <w:jc w:val="center"/>
              <w:textAlignment w:val="baseline"/>
              <w:rPr>
                <w:rStyle w:val="21"/>
                <w:rFonts w:hint="default" w:ascii="Times New Roman" w:hAnsi="Times New Roman" w:eastAsia="仿宋_GB2312" w:cs="Times New Roman"/>
                <w:b w:val="0"/>
                <w:bCs w:val="0"/>
                <w:i w:val="0"/>
                <w:caps w:val="0"/>
                <w:smallCaps w:val="0"/>
                <w:color w:val="000000"/>
                <w:spacing w:val="0"/>
                <w:w w:val="100"/>
                <w:kern w:val="0"/>
                <w:sz w:val="24"/>
                <w:szCs w:val="24"/>
                <w:lang w:val="en-US" w:eastAsia="zh-CN"/>
              </w:rPr>
            </w:pP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5</w:t>
            </w:r>
          </w:p>
        </w:tc>
        <w:tc>
          <w:tcPr>
            <w:tcW w:w="13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adjustRightInd/>
              <w:snapToGrid w:val="0"/>
              <w:spacing w:line="240" w:lineRule="atLeast"/>
              <w:ind w:left="0" w:leftChars="0"/>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省政府及其部门规范性文件</w:t>
            </w:r>
          </w:p>
        </w:tc>
        <w:tc>
          <w:tcPr>
            <w:tcW w:w="4517"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贵州省人口和计划生育委员会关于在部分县开展对农村放弃政策内二孩生育的计划生育家庭给予奖励的暂行规定（黔人口发〔2005〕16号）</w:t>
            </w:r>
          </w:p>
        </w:tc>
        <w:tc>
          <w:tcPr>
            <w:tcW w:w="15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废止</w:t>
            </w:r>
          </w:p>
        </w:tc>
        <w:tc>
          <w:tcPr>
            <w:tcW w:w="4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主要内容与</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《中共中央 国务院关于优化生育政策促进人口长期均衡发展的决定》《人口与计划生育法》《贵州省人口与计划生育条例》不一致</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45" w:hRule="atLeast"/>
        </w:trPr>
        <w:tc>
          <w:tcPr>
            <w:tcW w:w="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right="0"/>
              <w:jc w:val="center"/>
              <w:textAlignment w:val="baseline"/>
              <w:rPr>
                <w:rStyle w:val="21"/>
                <w:rFonts w:hint="default" w:ascii="Times New Roman" w:hAnsi="Times New Roman" w:eastAsia="仿宋_GB2312" w:cs="Times New Roman"/>
                <w:b w:val="0"/>
                <w:bCs w:val="0"/>
                <w:i w:val="0"/>
                <w:caps w:val="0"/>
                <w:smallCaps w:val="0"/>
                <w:color w:val="000000"/>
                <w:spacing w:val="0"/>
                <w:w w:val="100"/>
                <w:kern w:val="0"/>
                <w:sz w:val="24"/>
                <w:szCs w:val="24"/>
                <w:lang w:val="en-US" w:eastAsia="zh-CN"/>
              </w:rPr>
            </w:pP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6</w:t>
            </w:r>
          </w:p>
        </w:tc>
        <w:tc>
          <w:tcPr>
            <w:tcW w:w="13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right="0"/>
              <w:jc w:val="both"/>
              <w:textAlignment w:val="baseline"/>
              <w:rPr>
                <w:rStyle w:val="21"/>
                <w:rFonts w:hint="default" w:ascii="Times New Roman" w:hAnsi="Times New Roman" w:eastAsia="仿宋_GB2312" w:cs="Times New Roman"/>
                <w:b w:val="0"/>
                <w:bCs w:val="0"/>
                <w:i w:val="0"/>
                <w:caps w:val="0"/>
                <w:smallCaps w:val="0"/>
                <w:color w:val="000000"/>
                <w:spacing w:val="0"/>
                <w:w w:val="100"/>
                <w:kern w:val="0"/>
                <w:sz w:val="24"/>
                <w:szCs w:val="24"/>
                <w:lang w:val="en-US" w:eastAsia="zh-CN"/>
              </w:rPr>
            </w:pP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省政府及其部门规范性文件</w:t>
            </w:r>
          </w:p>
        </w:tc>
        <w:tc>
          <w:tcPr>
            <w:tcW w:w="4517"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right="0"/>
              <w:jc w:val="both"/>
              <w:textAlignment w:val="baseline"/>
              <w:rPr>
                <w:rStyle w:val="21"/>
                <w:rFonts w:hint="default" w:ascii="Times New Roman" w:hAnsi="Times New Roman" w:eastAsia="仿宋_GB2312" w:cs="Times New Roman"/>
                <w:b w:val="0"/>
                <w:bCs w:val="0"/>
                <w:i w:val="0"/>
                <w:caps w:val="0"/>
                <w:smallCaps w:val="0"/>
                <w:color w:val="000000"/>
                <w:spacing w:val="0"/>
                <w:w w:val="100"/>
                <w:kern w:val="0"/>
                <w:sz w:val="24"/>
                <w:szCs w:val="24"/>
                <w:lang w:val="en-US" w:eastAsia="zh-CN"/>
              </w:rPr>
            </w:pP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贵州省人口和计划生育委员会办公厅关于修订“农村放弃政策内二孩生育一次性奖励6000元”对象确认条件政策性解释的通知</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（黔</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人口办发</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〔201</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4</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6</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号）</w:t>
            </w:r>
          </w:p>
        </w:tc>
        <w:tc>
          <w:tcPr>
            <w:tcW w:w="15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right="0"/>
              <w:jc w:val="center"/>
              <w:textAlignment w:val="baseline"/>
              <w:rPr>
                <w:rStyle w:val="21"/>
                <w:rFonts w:hint="default" w:ascii="Times New Roman" w:hAnsi="Times New Roman" w:eastAsia="仿宋_GB2312" w:cs="Times New Roman"/>
                <w:b w:val="0"/>
                <w:bCs w:val="0"/>
                <w:i w:val="0"/>
                <w:caps w:val="0"/>
                <w:smallCaps w:val="0"/>
                <w:color w:val="000000"/>
                <w:spacing w:val="0"/>
                <w:w w:val="100"/>
                <w:kern w:val="0"/>
                <w:sz w:val="24"/>
                <w:szCs w:val="24"/>
                <w:lang w:val="en-US" w:eastAsia="zh-CN"/>
              </w:rPr>
            </w:pP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废止</w:t>
            </w:r>
          </w:p>
        </w:tc>
        <w:tc>
          <w:tcPr>
            <w:tcW w:w="4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right="0"/>
              <w:jc w:val="both"/>
              <w:textAlignment w:val="baseline"/>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主要内容与</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《中共中央 国务院关于优化生育政策促进人口长期均衡发展的决定》《人口与计划生育法》《贵州省人口与计划生育条例》不一致</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45" w:hRule="atLeast"/>
        </w:trPr>
        <w:tc>
          <w:tcPr>
            <w:tcW w:w="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right="0"/>
              <w:jc w:val="center"/>
              <w:textAlignment w:val="baseline"/>
              <w:rPr>
                <w:rStyle w:val="21"/>
                <w:rFonts w:hint="default" w:ascii="Times New Roman" w:hAnsi="Times New Roman" w:eastAsia="仿宋_GB2312" w:cs="Times New Roman"/>
                <w:b w:val="0"/>
                <w:bCs w:val="0"/>
                <w:i w:val="0"/>
                <w:caps w:val="0"/>
                <w:smallCaps w:val="0"/>
                <w:color w:val="000000"/>
                <w:spacing w:val="0"/>
                <w:w w:val="100"/>
                <w:kern w:val="0"/>
                <w:sz w:val="24"/>
                <w:szCs w:val="24"/>
                <w:lang w:val="en-US" w:eastAsia="zh-CN"/>
              </w:rPr>
            </w:pP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7</w:t>
            </w:r>
          </w:p>
        </w:tc>
        <w:tc>
          <w:tcPr>
            <w:tcW w:w="13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省政府及其部门规范性文件</w:t>
            </w:r>
          </w:p>
        </w:tc>
        <w:tc>
          <w:tcPr>
            <w:tcW w:w="4517"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贵州省卫生和计划生育委员会 贵州省财政厅关于建立</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单独两孩</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高龄孕产家庭生育关怀制度的意见（黔卫计发〔2015〕17号）</w:t>
            </w:r>
          </w:p>
        </w:tc>
        <w:tc>
          <w:tcPr>
            <w:tcW w:w="15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废止</w:t>
            </w:r>
          </w:p>
        </w:tc>
        <w:tc>
          <w:tcPr>
            <w:tcW w:w="4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主要内容与</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《中共中央 国务院关于优化生育政策促进人口长期均衡发展的决定》《人口与计划生育法》《贵州省人口与计划生育条例》不一致</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45" w:hRule="atLeast"/>
        </w:trPr>
        <w:tc>
          <w:tcPr>
            <w:tcW w:w="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right="0"/>
              <w:jc w:val="center"/>
              <w:textAlignment w:val="baseline"/>
              <w:rPr>
                <w:rStyle w:val="21"/>
                <w:rFonts w:hint="default" w:ascii="Times New Roman" w:hAnsi="Times New Roman" w:eastAsia="仿宋_GB2312" w:cs="Times New Roman"/>
                <w:b w:val="0"/>
                <w:bCs w:val="0"/>
                <w:i w:val="0"/>
                <w:caps w:val="0"/>
                <w:smallCaps w:val="0"/>
                <w:color w:val="000000"/>
                <w:spacing w:val="0"/>
                <w:w w:val="100"/>
                <w:kern w:val="0"/>
                <w:sz w:val="24"/>
                <w:szCs w:val="24"/>
                <w:lang w:val="en-US" w:eastAsia="zh-CN"/>
              </w:rPr>
            </w:pP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8</w:t>
            </w:r>
          </w:p>
        </w:tc>
        <w:tc>
          <w:tcPr>
            <w:tcW w:w="13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省政府及其部门规范性文件</w:t>
            </w:r>
          </w:p>
        </w:tc>
        <w:tc>
          <w:tcPr>
            <w:tcW w:w="4517"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贵州省卫生和计划生育委员会 贵州省计划生育协会关于印发《贵州省单独两孩高龄孕产家庭生育关怀制度管理规范》的通知（黔卫计发〔2015〕43号）</w:t>
            </w:r>
          </w:p>
        </w:tc>
        <w:tc>
          <w:tcPr>
            <w:tcW w:w="15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废止</w:t>
            </w:r>
          </w:p>
        </w:tc>
        <w:tc>
          <w:tcPr>
            <w:tcW w:w="4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主要内容与</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《中共中央 国务院关于优化生育政策促进人口长期均衡发展的决定》《人口与计划生育法》《贵州省人口与计划生育条例》不一致</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45" w:hRule="atLeast"/>
        </w:trPr>
        <w:tc>
          <w:tcPr>
            <w:tcW w:w="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right="0"/>
              <w:jc w:val="center"/>
              <w:textAlignment w:val="baseline"/>
              <w:rPr>
                <w:rStyle w:val="21"/>
                <w:rFonts w:hint="default" w:ascii="Times New Roman" w:hAnsi="Times New Roman" w:eastAsia="仿宋_GB2312" w:cs="Times New Roman"/>
                <w:b w:val="0"/>
                <w:bCs w:val="0"/>
                <w:i w:val="0"/>
                <w:caps w:val="0"/>
                <w:smallCaps w:val="0"/>
                <w:color w:val="000000"/>
                <w:spacing w:val="0"/>
                <w:w w:val="100"/>
                <w:kern w:val="0"/>
                <w:sz w:val="24"/>
                <w:szCs w:val="24"/>
                <w:lang w:val="en-US" w:eastAsia="zh-CN"/>
              </w:rPr>
            </w:pP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9</w:t>
            </w:r>
          </w:p>
        </w:tc>
        <w:tc>
          <w:tcPr>
            <w:tcW w:w="13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省政府及其部门规范性文件</w:t>
            </w:r>
          </w:p>
        </w:tc>
        <w:tc>
          <w:tcPr>
            <w:tcW w:w="4517"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贵州省卫生</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和计划生育委员会</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关于进一步规范社会抚养费征收管理工作的通知（黔卫计发〔2015〕60号）</w:t>
            </w:r>
          </w:p>
        </w:tc>
        <w:tc>
          <w:tcPr>
            <w:tcW w:w="15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废止</w:t>
            </w:r>
          </w:p>
        </w:tc>
        <w:tc>
          <w:tcPr>
            <w:tcW w:w="4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主要内容与</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《中共中央 国务院关于优化生育政策促进人口长期均衡发展的决定》《人口与计划生育法》《贵州省人口与计划生育条例》不一致</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45" w:hRule="atLeast"/>
        </w:trPr>
        <w:tc>
          <w:tcPr>
            <w:tcW w:w="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right="0"/>
              <w:jc w:val="center"/>
              <w:textAlignment w:val="baseline"/>
              <w:rPr>
                <w:rStyle w:val="21"/>
                <w:rFonts w:hint="default" w:ascii="Times New Roman" w:hAnsi="Times New Roman" w:eastAsia="仿宋_GB2312" w:cs="Times New Roman"/>
                <w:b w:val="0"/>
                <w:bCs w:val="0"/>
                <w:i w:val="0"/>
                <w:caps w:val="0"/>
                <w:smallCaps w:val="0"/>
                <w:color w:val="000000"/>
                <w:spacing w:val="0"/>
                <w:w w:val="100"/>
                <w:kern w:val="0"/>
                <w:sz w:val="24"/>
                <w:szCs w:val="24"/>
                <w:lang w:val="en-US" w:eastAsia="zh-CN"/>
              </w:rPr>
            </w:pP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10</w:t>
            </w:r>
          </w:p>
        </w:tc>
        <w:tc>
          <w:tcPr>
            <w:tcW w:w="13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省政府及其部门规范性文件</w:t>
            </w:r>
          </w:p>
        </w:tc>
        <w:tc>
          <w:tcPr>
            <w:tcW w:w="4517"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贵州省人口和计划生育领导小组办公室关于全面开展流动人口返乡生育优质服务的指导意见（黔人领办发〔2016〕2号）</w:t>
            </w:r>
          </w:p>
        </w:tc>
        <w:tc>
          <w:tcPr>
            <w:tcW w:w="15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废止</w:t>
            </w:r>
          </w:p>
        </w:tc>
        <w:tc>
          <w:tcPr>
            <w:tcW w:w="4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主要内容与</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《中共中央 国务院关于优化生育政策促进人口长期均衡发展的决定》《人口与计划生育法》《贵州省人口与计划生育条例》不一致</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且</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《流动人口计划生育工作条例》已废止。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45" w:hRule="atLeast"/>
        </w:trPr>
        <w:tc>
          <w:tcPr>
            <w:tcW w:w="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right="0"/>
              <w:jc w:val="center"/>
              <w:textAlignment w:val="baseline"/>
              <w:rPr>
                <w:rStyle w:val="21"/>
                <w:rFonts w:hint="default" w:ascii="Times New Roman" w:hAnsi="Times New Roman" w:eastAsia="仿宋_GB2312" w:cs="Times New Roman"/>
                <w:b w:val="0"/>
                <w:bCs w:val="0"/>
                <w:i w:val="0"/>
                <w:caps w:val="0"/>
                <w:smallCaps w:val="0"/>
                <w:color w:val="000000"/>
                <w:spacing w:val="0"/>
                <w:w w:val="100"/>
                <w:kern w:val="0"/>
                <w:sz w:val="24"/>
                <w:szCs w:val="24"/>
                <w:lang w:val="en-US" w:eastAsia="zh-CN"/>
              </w:rPr>
            </w:pP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11</w:t>
            </w:r>
          </w:p>
        </w:tc>
        <w:tc>
          <w:tcPr>
            <w:tcW w:w="13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省政府及其部门规范性文件</w:t>
            </w:r>
          </w:p>
        </w:tc>
        <w:tc>
          <w:tcPr>
            <w:tcW w:w="4517"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贵州省卫生和计划生育委员会</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 xml:space="preserve"> </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贵州省社会治安综合治理委员会办公室</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 xml:space="preserve"> </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贵州省农民工工作领导小组办公室 贵州省民政厅 贵州省财政厅关于全面开展流动人口基本公共卫生计生服务的指导意见（黔卫计发〔2016〕8号）</w:t>
            </w:r>
          </w:p>
        </w:tc>
        <w:tc>
          <w:tcPr>
            <w:tcW w:w="15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废止</w:t>
            </w:r>
          </w:p>
        </w:tc>
        <w:tc>
          <w:tcPr>
            <w:tcW w:w="4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主要内容与</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《中共中央 国务院关于优化生育政策促进人口长期均衡发展的决定》《人口与计划生育法》《贵州省人口与计划生育条例》不一致</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且</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《流动人口计划生育工作条例》已废止。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45" w:hRule="atLeast"/>
        </w:trPr>
        <w:tc>
          <w:tcPr>
            <w:tcW w:w="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right="0"/>
              <w:jc w:val="center"/>
              <w:textAlignment w:val="baseline"/>
              <w:rPr>
                <w:rStyle w:val="21"/>
                <w:rFonts w:hint="default" w:ascii="Times New Roman" w:hAnsi="Times New Roman" w:eastAsia="仿宋_GB2312" w:cs="Times New Roman"/>
                <w:b w:val="0"/>
                <w:bCs w:val="0"/>
                <w:i w:val="0"/>
                <w:caps w:val="0"/>
                <w:smallCaps w:val="0"/>
                <w:color w:val="000000"/>
                <w:spacing w:val="0"/>
                <w:w w:val="100"/>
                <w:kern w:val="0"/>
                <w:sz w:val="24"/>
                <w:szCs w:val="24"/>
                <w:lang w:val="en-US" w:eastAsia="zh-CN"/>
              </w:rPr>
            </w:pP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12</w:t>
            </w:r>
          </w:p>
        </w:tc>
        <w:tc>
          <w:tcPr>
            <w:tcW w:w="13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省政府及其部门规范性文件</w:t>
            </w:r>
          </w:p>
        </w:tc>
        <w:tc>
          <w:tcPr>
            <w:tcW w:w="4517"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贵州省卫生</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和计划生育委员会</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关于实施全面两孩政策有关问题的意见（黔卫计发〔2016〕23号）</w:t>
            </w:r>
          </w:p>
        </w:tc>
        <w:tc>
          <w:tcPr>
            <w:tcW w:w="15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废止</w:t>
            </w:r>
          </w:p>
        </w:tc>
        <w:tc>
          <w:tcPr>
            <w:tcW w:w="4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主要内容与</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《中共中央 国务院关于优化生育政策促进人口长期均衡发展的决定》《人口与计划生育法》《贵州省人口与计划生育条例》不一致</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45" w:hRule="atLeast"/>
        </w:trPr>
        <w:tc>
          <w:tcPr>
            <w:tcW w:w="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right="0"/>
              <w:jc w:val="center"/>
              <w:textAlignment w:val="baseline"/>
              <w:rPr>
                <w:rStyle w:val="21"/>
                <w:rFonts w:hint="default" w:ascii="Times New Roman" w:hAnsi="Times New Roman" w:eastAsia="仿宋_GB2312" w:cs="Times New Roman"/>
                <w:b w:val="0"/>
                <w:bCs w:val="0"/>
                <w:i w:val="0"/>
                <w:caps w:val="0"/>
                <w:smallCaps w:val="0"/>
                <w:color w:val="000000"/>
                <w:spacing w:val="0"/>
                <w:w w:val="100"/>
                <w:kern w:val="0"/>
                <w:sz w:val="24"/>
                <w:szCs w:val="24"/>
                <w:lang w:val="en-US" w:eastAsia="zh-CN"/>
              </w:rPr>
            </w:pP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13</w:t>
            </w:r>
          </w:p>
        </w:tc>
        <w:tc>
          <w:tcPr>
            <w:tcW w:w="13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省政府及其部门规范性文件</w:t>
            </w:r>
          </w:p>
        </w:tc>
        <w:tc>
          <w:tcPr>
            <w:tcW w:w="4517"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贵州省卫生和计划生育委员会关于印发《贵州省流动人口健康教育和促进行动计划实施意见》的通知（黔卫计发〔2016〕72号）</w:t>
            </w:r>
          </w:p>
        </w:tc>
        <w:tc>
          <w:tcPr>
            <w:tcW w:w="15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废止</w:t>
            </w:r>
          </w:p>
        </w:tc>
        <w:tc>
          <w:tcPr>
            <w:tcW w:w="4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jc w:val="both"/>
              <w:textAlignment w:val="baseline"/>
              <w:rPr>
                <w:rFonts w:ascii="Times New Roman" w:hAnsi="Times New Roman" w:eastAsia="仿宋_GB2312" w:cs="Times New Roman"/>
                <w:b w:val="0"/>
                <w:bCs w:val="0"/>
                <w:i w:val="0"/>
                <w:caps w:val="0"/>
                <w:smallCaps w:val="0"/>
                <w:snapToGrid w:val="0"/>
                <w:color w:val="000000"/>
                <w:spacing w:val="0"/>
                <w:w w:val="100"/>
                <w:kern w:val="0"/>
                <w:sz w:val="24"/>
                <w:szCs w:val="24"/>
                <w:lang w:val="en-US" w:eastAsia="zh-CN" w:bidi="ar-SA"/>
              </w:rPr>
            </w:pP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主要内容与</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《中共中央 国务院关于优化生育政策促进人口长期均衡发展的决定》《人口与计划生育法》《贵州省人口与计划生育条例》不一致</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w:t>
            </w:r>
            <w:r>
              <w:rPr>
                <w:rStyle w:val="21"/>
                <w:rFonts w:hint="eastAsia" w:ascii="Times New Roman" w:hAnsi="Times New Roman" w:cs="Times New Roman"/>
                <w:b w:val="0"/>
                <w:bCs w:val="0"/>
                <w:i w:val="0"/>
                <w:caps w:val="0"/>
                <w:smallCaps w:val="0"/>
                <w:color w:val="000000"/>
                <w:spacing w:val="0"/>
                <w:w w:val="100"/>
                <w:kern w:val="0"/>
                <w:sz w:val="24"/>
                <w:szCs w:val="24"/>
                <w:lang w:val="en-US" w:eastAsia="zh-CN"/>
              </w:rPr>
              <w:t>且</w:t>
            </w:r>
            <w:r>
              <w:rPr>
                <w:rStyle w:val="21"/>
                <w:rFonts w:ascii="Times New Roman" w:hAnsi="Times New Roman" w:eastAsia="仿宋_GB2312" w:cs="Times New Roman"/>
                <w:b w:val="0"/>
                <w:bCs w:val="0"/>
                <w:i w:val="0"/>
                <w:caps w:val="0"/>
                <w:smallCaps w:val="0"/>
                <w:color w:val="000000"/>
                <w:spacing w:val="0"/>
                <w:w w:val="100"/>
                <w:kern w:val="0"/>
                <w:sz w:val="24"/>
                <w:szCs w:val="24"/>
                <w:lang w:val="en-US" w:eastAsia="zh-CN"/>
              </w:rPr>
              <w:t>《流动人口计划生育工作条例》已废止。</w:t>
            </w:r>
          </w:p>
        </w:tc>
      </w:tr>
    </w:tbl>
    <w:p>
      <w:pPr>
        <w:ind w:firstLine="880" w:firstLineChars="200"/>
        <w:jc w:val="center"/>
        <w:rPr>
          <w:rFonts w:hint="eastAsia" w:ascii="黑体" w:hAnsi="黑体" w:eastAsia="黑体" w:cs="黑体"/>
          <w:sz w:val="44"/>
          <w:szCs w:val="44"/>
          <w:lang w:val="en-US" w:eastAsia="zh-CN"/>
        </w:rPr>
      </w:pPr>
      <w:bookmarkStart w:id="0" w:name="_GoBack"/>
      <w:bookmarkEnd w:id="0"/>
    </w:p>
    <w:p>
      <w:pPr>
        <w:rPr>
          <w:rFonts w:ascii="Times New Roman" w:hAnsi="Times New Roman" w:cs="Times New Roman"/>
          <w:kern w:val="0"/>
          <w:sz w:val="32"/>
          <w:szCs w:val="32"/>
          <w:lang w:val="en-US" w:eastAsia="zh-CN" w:bidi="ar-SA"/>
        </w:rPr>
      </w:pPr>
    </w:p>
    <w:p>
      <w:pPr>
        <w:pStyle w:val="2"/>
        <w:rPr>
          <w:lang w:val="en-US" w:eastAsia="zh-CN"/>
        </w:rPr>
      </w:pPr>
    </w:p>
    <w:sectPr>
      <w:footerReference r:id="rId3" w:type="default"/>
      <w:pgSz w:w="15819" w:h="12191" w:orient="landscape"/>
      <w:pgMar w:top="1588" w:right="1474" w:bottom="1474" w:left="1588" w:header="851" w:footer="992" w:gutter="0"/>
      <w:pgNumType w:fmt="numberInDash"/>
      <w:docGrid w:linePitch="59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Luxi Sans">
    <w:altName w:val="宋体"/>
    <w:panose1 w:val="00000000000000000000"/>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-6979285</wp:posOffset>
              </wp:positionV>
              <wp:extent cx="444500" cy="230505"/>
              <wp:effectExtent l="0" t="0" r="0" b="0"/>
              <wp:wrapNone/>
              <wp:docPr id="7" name="文本框 11"/>
              <wp:cNvGraphicFramePr/>
              <a:graphic xmlns:a="http://schemas.openxmlformats.org/drawingml/2006/main">
                <a:graphicData uri="http://schemas.microsoft.com/office/word/2010/wordprocessingShape">
                  <wps:wsp>
                    <wps:cNvSpPr/>
                    <wps:spPr>
                      <a:xfrm>
                        <a:off x="0" y="0"/>
                        <a:ext cx="444500" cy="230251"/>
                      </a:xfrm>
                      <a:prstGeom prst="rect">
                        <a:avLst/>
                      </a:prstGeom>
                      <a:noFill/>
                      <a:ln w="9525" cap="flat" cmpd="sng">
                        <a:noFill/>
                        <a:prstDash val="solid"/>
                        <a:miter/>
                      </a:ln>
                    </wps:spPr>
                    <wps:txbx>
                      <w:txbxContent>
                        <w:p>
                          <w:pPr>
                            <w:pStyle w:val="8"/>
                            <w:rPr>
                              <w:rFonts w:hint="eastAsia" w:ascii="宋体" w:eastAsia="宋体" w:cs="宋体"/>
                              <w:sz w:val="28"/>
                              <w:szCs w:val="28"/>
                              <w:lang w:eastAsia="zh-CN" w:bidi="ar-SA"/>
                            </w:rPr>
                          </w:pPr>
                          <w:r>
                            <w:rPr>
                              <w:rFonts w:hint="eastAsia" w:ascii="宋体" w:eastAsia="宋体" w:cs="宋体"/>
                              <w:sz w:val="28"/>
                              <w:szCs w:val="28"/>
                              <w:lang w:eastAsia="zh-CN" w:bidi="ar-SA"/>
                            </w:rPr>
                            <w:fldChar w:fldCharType="begin"/>
                          </w:r>
                          <w:r>
                            <w:rPr>
                              <w:rFonts w:hint="eastAsia" w:ascii="宋体" w:eastAsia="宋体" w:cs="宋体"/>
                              <w:sz w:val="28"/>
                              <w:szCs w:val="28"/>
                              <w:lang w:eastAsia="zh-CN" w:bidi="ar-SA"/>
                            </w:rPr>
                            <w:instrText xml:space="preserve"> PAGE  \* MERGEFORMAT </w:instrText>
                          </w:r>
                          <w:r>
                            <w:rPr>
                              <w:rFonts w:hint="eastAsia" w:ascii="宋体" w:eastAsia="宋体" w:cs="宋体"/>
                              <w:sz w:val="28"/>
                              <w:szCs w:val="28"/>
                              <w:lang w:eastAsia="zh-CN" w:bidi="ar-SA"/>
                            </w:rPr>
                            <w:fldChar w:fldCharType="separate"/>
                          </w:r>
                          <w:r>
                            <w:rPr>
                              <w:rFonts w:hint="eastAsia" w:ascii="宋体" w:eastAsia="宋体" w:cs="宋体"/>
                              <w:sz w:val="28"/>
                              <w:szCs w:val="28"/>
                              <w:lang w:eastAsia="zh-CN" w:bidi="ar-SA"/>
                            </w:rPr>
                            <w:t>- 6 -</w:t>
                          </w:r>
                          <w:r>
                            <w:rPr>
                              <w:rFonts w:hint="eastAsia" w:ascii="宋体" w:eastAsia="宋体" w:cs="宋体"/>
                              <w:sz w:val="28"/>
                              <w:szCs w:val="28"/>
                              <w:lang w:eastAsia="zh-CN" w:bidi="ar-SA"/>
                            </w:rPr>
                            <w:fldChar w:fldCharType="end"/>
                          </w:r>
                        </w:p>
                      </w:txbxContent>
                    </wps:txbx>
                    <wps:bodyPr vert="horz" wrap="none" lIns="0" tIns="0" rIns="0" bIns="0" anchor="t" anchorCtr="0" upright="1">
                      <a:spAutoFit/>
                    </wps:bodyPr>
                  </wps:wsp>
                </a:graphicData>
              </a:graphic>
            </wp:anchor>
          </w:drawing>
        </mc:Choice>
        <mc:Fallback>
          <w:pict>
            <v:rect id="文本框 11" o:spid="_x0000_s1026" o:spt="1" style="position:absolute;left:0pt;margin-top:-549.55pt;height:18.15pt;width:35pt;mso-position-horizontal:center;mso-position-horizontal-relative:margin;mso-wrap-style:none;z-index:1024;mso-width-relative:page;mso-height-relative:page;" filled="f" stroked="f" coordsize="21600,21600" o:gfxdata="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b3orr&#10;1gAAAAsBAAAPAAAAAAAAAAEAIAAAACIAAABkcnMvZG93bnJldi54bWxQSwECFAAUAAAACACHTuJA&#10;Z1raIeoBAACnAwAADgAAAAAAAAABACAAAAAlAQAAZHJzL2Uyb0RvYy54bWxQSwUGAAAAAAYABgBZ&#10;AQAAgQUAAAAA&#10;">
              <v:fill on="f" focussize="0,0"/>
              <v:stroke on="f" joinstyle="miter"/>
              <v:imagedata o:title=""/>
              <o:lock v:ext="edit" aspectratio="f"/>
              <v:textbox inset="0mm,0mm,0mm,0mm" style="mso-fit-shape-to-text:t;">
                <w:txbxContent>
                  <w:p>
                    <w:pPr>
                      <w:pStyle w:val="8"/>
                      <w:rPr>
                        <w:rFonts w:hint="eastAsia" w:ascii="宋体" w:eastAsia="宋体" w:cs="宋体"/>
                        <w:sz w:val="28"/>
                        <w:szCs w:val="28"/>
                        <w:lang w:eastAsia="zh-CN" w:bidi="ar-SA"/>
                      </w:rPr>
                    </w:pPr>
                    <w:r>
                      <w:rPr>
                        <w:rFonts w:hint="eastAsia" w:ascii="宋体" w:eastAsia="宋体" w:cs="宋体"/>
                        <w:sz w:val="28"/>
                        <w:szCs w:val="28"/>
                        <w:lang w:eastAsia="zh-CN" w:bidi="ar-SA"/>
                      </w:rPr>
                      <w:fldChar w:fldCharType="begin"/>
                    </w:r>
                    <w:r>
                      <w:rPr>
                        <w:rFonts w:hint="eastAsia" w:ascii="宋体" w:eastAsia="宋体" w:cs="宋体"/>
                        <w:sz w:val="28"/>
                        <w:szCs w:val="28"/>
                        <w:lang w:eastAsia="zh-CN" w:bidi="ar-SA"/>
                      </w:rPr>
                      <w:instrText xml:space="preserve"> PAGE  \* MERGEFORMAT </w:instrText>
                    </w:r>
                    <w:r>
                      <w:rPr>
                        <w:rFonts w:hint="eastAsia" w:ascii="宋体" w:eastAsia="宋体" w:cs="宋体"/>
                        <w:sz w:val="28"/>
                        <w:szCs w:val="28"/>
                        <w:lang w:eastAsia="zh-CN" w:bidi="ar-SA"/>
                      </w:rPr>
                      <w:fldChar w:fldCharType="separate"/>
                    </w:r>
                    <w:r>
                      <w:rPr>
                        <w:rFonts w:hint="eastAsia" w:ascii="宋体" w:eastAsia="宋体" w:cs="宋体"/>
                        <w:sz w:val="28"/>
                        <w:szCs w:val="28"/>
                        <w:lang w:eastAsia="zh-CN" w:bidi="ar-SA"/>
                      </w:rPr>
                      <w:t>- 6 -</w:t>
                    </w:r>
                    <w:r>
                      <w:rPr>
                        <w:rFonts w:hint="eastAsia" w:ascii="宋体" w:eastAsia="宋体" w:cs="宋体"/>
                        <w:sz w:val="28"/>
                        <w:szCs w:val="28"/>
                        <w:lang w:eastAsia="zh-CN" w:bidi="ar-S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val="1"/>
  <w:bordersDoNotSurroundHeader w:val="0"/>
  <w:bordersDoNotSurroundFooter w:val="0"/>
  <w:documentProtection w:edit="readOnly" w:enforcement="0"/>
  <w:defaultTabStop w:val="420"/>
  <w:drawingGridHorizontalSpacing w:val="210"/>
  <w:drawingGridVerticalSpacing w:val="296"/>
  <w:displayHorizontalDrawingGridEvery w:val="1"/>
  <w:displayVerticalDrawingGridEvery w:val="1"/>
  <w:doNotShadeFormData w:val="1"/>
  <w:noPunctuationKerning w:val="1"/>
  <w:characterSpacingControl w:val="compressPunctuation"/>
  <w:compat>
    <w:spaceForUL/>
    <w:balanceSingleByteDoubleByteWidth/>
    <w:doNotExpandShiftReturn/>
    <w:adjustLineHeightInTable/>
    <w:useFELayout/>
    <w:compatSetting w:name="compatibilityMode" w:uri="http://schemas.microsoft.com/office/word" w:val="14"/>
  </w:compat>
  <w:rsids>
    <w:rsidRoot w:val="00000000"/>
    <w:rsid w:val="018E287D"/>
    <w:rsid w:val="026D50C9"/>
    <w:rsid w:val="02BF4847"/>
    <w:rsid w:val="036E7608"/>
    <w:rsid w:val="04382143"/>
    <w:rsid w:val="053F19C8"/>
    <w:rsid w:val="054909E9"/>
    <w:rsid w:val="09A10426"/>
    <w:rsid w:val="0C783210"/>
    <w:rsid w:val="0DA81632"/>
    <w:rsid w:val="0F631CEA"/>
    <w:rsid w:val="10FC7C6B"/>
    <w:rsid w:val="112B189D"/>
    <w:rsid w:val="12780853"/>
    <w:rsid w:val="13330EBC"/>
    <w:rsid w:val="139C6AE8"/>
    <w:rsid w:val="14155AF8"/>
    <w:rsid w:val="172E7DB0"/>
    <w:rsid w:val="174E1CA3"/>
    <w:rsid w:val="174F678C"/>
    <w:rsid w:val="17600BB7"/>
    <w:rsid w:val="183E5F7B"/>
    <w:rsid w:val="19437613"/>
    <w:rsid w:val="196F40F9"/>
    <w:rsid w:val="19B22C6D"/>
    <w:rsid w:val="1A5540EA"/>
    <w:rsid w:val="1A9B67FA"/>
    <w:rsid w:val="1C5E4C44"/>
    <w:rsid w:val="1C9A73D2"/>
    <w:rsid w:val="1D552E7C"/>
    <w:rsid w:val="1E31408F"/>
    <w:rsid w:val="1F104699"/>
    <w:rsid w:val="1F5A2682"/>
    <w:rsid w:val="1FA416D4"/>
    <w:rsid w:val="205C34B3"/>
    <w:rsid w:val="213B6EAB"/>
    <w:rsid w:val="2257330F"/>
    <w:rsid w:val="226C79E3"/>
    <w:rsid w:val="226F32B3"/>
    <w:rsid w:val="228F1231"/>
    <w:rsid w:val="22DA36EA"/>
    <w:rsid w:val="23B35E38"/>
    <w:rsid w:val="24CA6DE1"/>
    <w:rsid w:val="259C305A"/>
    <w:rsid w:val="25E833B4"/>
    <w:rsid w:val="27332122"/>
    <w:rsid w:val="27562EC1"/>
    <w:rsid w:val="27A23515"/>
    <w:rsid w:val="28806871"/>
    <w:rsid w:val="2926382E"/>
    <w:rsid w:val="2A313E72"/>
    <w:rsid w:val="2B89597D"/>
    <w:rsid w:val="2CFE4B0D"/>
    <w:rsid w:val="2EC96CE2"/>
    <w:rsid w:val="31366152"/>
    <w:rsid w:val="31380B80"/>
    <w:rsid w:val="329F0176"/>
    <w:rsid w:val="32A700F5"/>
    <w:rsid w:val="331213BC"/>
    <w:rsid w:val="33653663"/>
    <w:rsid w:val="340F60F6"/>
    <w:rsid w:val="34354A82"/>
    <w:rsid w:val="372805F8"/>
    <w:rsid w:val="381B18C2"/>
    <w:rsid w:val="389130F9"/>
    <w:rsid w:val="390D3A70"/>
    <w:rsid w:val="3A0D3890"/>
    <w:rsid w:val="3B462413"/>
    <w:rsid w:val="3B741D61"/>
    <w:rsid w:val="3BFE3CAC"/>
    <w:rsid w:val="3DF94C04"/>
    <w:rsid w:val="3F132355"/>
    <w:rsid w:val="3F717245"/>
    <w:rsid w:val="3F886A6E"/>
    <w:rsid w:val="3FB663FD"/>
    <w:rsid w:val="4112317A"/>
    <w:rsid w:val="41464883"/>
    <w:rsid w:val="432F55B3"/>
    <w:rsid w:val="43B7095D"/>
    <w:rsid w:val="43F82E57"/>
    <w:rsid w:val="44BF5070"/>
    <w:rsid w:val="478359B1"/>
    <w:rsid w:val="48352FFE"/>
    <w:rsid w:val="49C73475"/>
    <w:rsid w:val="4B4E3BCE"/>
    <w:rsid w:val="4B664CB8"/>
    <w:rsid w:val="4B816B92"/>
    <w:rsid w:val="4BAC3DF6"/>
    <w:rsid w:val="4C1D36B0"/>
    <w:rsid w:val="4D655D1D"/>
    <w:rsid w:val="4D80627D"/>
    <w:rsid w:val="4FD1083D"/>
    <w:rsid w:val="4FF20517"/>
    <w:rsid w:val="553D2343"/>
    <w:rsid w:val="56420931"/>
    <w:rsid w:val="57083A10"/>
    <w:rsid w:val="572A67F9"/>
    <w:rsid w:val="57ED7575"/>
    <w:rsid w:val="585D4739"/>
    <w:rsid w:val="5A125557"/>
    <w:rsid w:val="5A2D7D05"/>
    <w:rsid w:val="5AA25E65"/>
    <w:rsid w:val="5C1C712B"/>
    <w:rsid w:val="5C962451"/>
    <w:rsid w:val="5D4D61D2"/>
    <w:rsid w:val="5F2C67CD"/>
    <w:rsid w:val="5F855030"/>
    <w:rsid w:val="60CA47E8"/>
    <w:rsid w:val="629B68EB"/>
    <w:rsid w:val="63060BA7"/>
    <w:rsid w:val="655462ED"/>
    <w:rsid w:val="657A4E93"/>
    <w:rsid w:val="66474BB3"/>
    <w:rsid w:val="67C92957"/>
    <w:rsid w:val="6A0E06ED"/>
    <w:rsid w:val="6C4B669B"/>
    <w:rsid w:val="6DC12567"/>
    <w:rsid w:val="6E7E26FF"/>
    <w:rsid w:val="702123DF"/>
    <w:rsid w:val="74355A1F"/>
    <w:rsid w:val="758D0D2F"/>
    <w:rsid w:val="76E03288"/>
    <w:rsid w:val="78B71E4B"/>
    <w:rsid w:val="795A27CF"/>
    <w:rsid w:val="7A38663A"/>
    <w:rsid w:val="7B72554D"/>
    <w:rsid w:val="7CE74476"/>
    <w:rsid w:val="7E1030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黑体"/>
      <w:snapToGrid w:val="0"/>
      <w:kern w:val="0"/>
      <w:sz w:val="32"/>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引文目录1"/>
    <w:basedOn w:val="1"/>
    <w:next w:val="1"/>
    <w:qFormat/>
    <w:uiPriority w:val="0"/>
    <w:pPr>
      <w:ind w:left="200" w:leftChars="200"/>
    </w:pPr>
  </w:style>
  <w:style w:type="paragraph" w:styleId="6">
    <w:name w:val="table of authorities"/>
    <w:next w:val="1"/>
    <w:qFormat/>
    <w:uiPriority w:val="0"/>
    <w:pPr>
      <w:widowControl w:val="0"/>
      <w:ind w:left="200" w:leftChars="200"/>
      <w:jc w:val="both"/>
    </w:pPr>
    <w:rPr>
      <w:rFonts w:ascii="Calibri" w:hAnsi="Calibri" w:eastAsia="仿宋_GB2312" w:cs="黑体"/>
      <w:snapToGrid w:val="0"/>
      <w:sz w:val="32"/>
      <w:szCs w:val="24"/>
      <w:lang w:val="en-US" w:eastAsia="zh-CN" w:bidi="ar-SA"/>
    </w:rPr>
  </w:style>
  <w:style w:type="paragraph" w:styleId="7">
    <w:name w:val="annotation text"/>
    <w:basedOn w:val="1"/>
    <w:qFormat/>
    <w:uiPriority w:val="0"/>
    <w:pPr>
      <w:spacing w:line="400" w:lineRule="exact"/>
      <w:jc w:val="left"/>
    </w:pPr>
    <w:rPr>
      <w:rFonts w:ascii="Calibri" w:hAnsi="Calibri" w:eastAsia="宋体"/>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SA"/>
    </w:r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0"/>
    <w:rPr>
      <w:color w:val="005C81"/>
      <w:u w:val="none"/>
    </w:rPr>
  </w:style>
  <w:style w:type="character" w:styleId="16">
    <w:name w:val="Emphasis"/>
    <w:basedOn w:val="12"/>
    <w:qFormat/>
    <w:uiPriority w:val="0"/>
  </w:style>
  <w:style w:type="character" w:styleId="17">
    <w:name w:val="Hyperlink"/>
    <w:basedOn w:val="12"/>
    <w:qFormat/>
    <w:uiPriority w:val="0"/>
    <w:rPr>
      <w:color w:val="005C81"/>
      <w:u w:val="none"/>
    </w:rPr>
  </w:style>
  <w:style w:type="paragraph" w:customStyle="1" w:styleId="18">
    <w:name w:val="table of authorities"/>
    <w:basedOn w:val="1"/>
    <w:next w:val="1"/>
    <w:qFormat/>
    <w:uiPriority w:val="0"/>
    <w:pPr>
      <w:ind w:left="200" w:leftChars="200"/>
    </w:pPr>
  </w:style>
  <w:style w:type="paragraph" w:customStyle="1" w:styleId="19">
    <w:name w:val="文号"/>
    <w:basedOn w:val="1"/>
    <w:qFormat/>
    <w:uiPriority w:val="0"/>
    <w:pPr>
      <w:pBdr>
        <w:top w:val="none" w:color="auto" w:sz="0" w:space="0"/>
        <w:left w:val="none" w:color="auto" w:sz="0" w:space="0"/>
        <w:bottom w:val="single" w:color="FF0000" w:sz="18" w:space="8"/>
        <w:right w:val="none" w:color="auto" w:sz="0" w:space="0"/>
      </w:pBdr>
      <w:spacing w:line="580" w:lineRule="exact"/>
      <w:jc w:val="center"/>
    </w:pPr>
    <w:rPr>
      <w:rFonts w:ascii="宋体" w:hAnsi="宋体"/>
    </w:rPr>
  </w:style>
  <w:style w:type="paragraph" w:customStyle="1" w:styleId="20">
    <w:name w:val="UserStyle_4"/>
    <w:next w:val="9"/>
    <w:link w:val="21"/>
    <w:qFormat/>
    <w:uiPriority w:val="0"/>
    <w:pPr>
      <w:ind w:firstLine="200" w:firstLineChars="200"/>
      <w:jc w:val="both"/>
      <w:textAlignment w:val="auto"/>
    </w:pPr>
    <w:rPr>
      <w:rFonts w:ascii="Calibri" w:hAnsi="Calibri" w:eastAsia="仿宋_GB2312" w:cs="Arial"/>
      <w:kern w:val="0"/>
      <w:sz w:val="32"/>
      <w:szCs w:val="24"/>
      <w:lang w:val="en-US" w:eastAsia="zh-CN" w:bidi="ar-SA"/>
    </w:rPr>
  </w:style>
  <w:style w:type="character" w:customStyle="1" w:styleId="21">
    <w:name w:val="UserStyle_4 Char"/>
    <w:basedOn w:val="12"/>
    <w:link w:val="20"/>
    <w:qFormat/>
    <w:uiPriority w:val="0"/>
    <w:rPr>
      <w:rFonts w:ascii="Calibri" w:hAnsi="Calibri" w:eastAsia="仿宋_GB2312" w:cs="Arial"/>
      <w:kern w:val="0"/>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ln>
        <a:ln w="12700" cap="flat" cmpd="sng" algn="ctr">
          <a:solidFill>
            <a:schemeClr val="phClr"/>
          </a:solidFill>
        </a:ln>
        <a:ln w="19050" cap="flat" cmpd="sng" algn="ctr">
          <a:solidFill>
            <a:schemeClr val="phClr"/>
          </a:solidFill>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ap="flat" cmpd="sng">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cap="flat" cmpd="sng">
          <a:solidFill>
            <a:srgbClr val="000000"/>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31</Pages>
  <Words>18067</Words>
  <Characters>19147</Characters>
  <Lines>1921</Lines>
  <Paragraphs>954</Paragraphs>
  <TotalTime>1</TotalTime>
  <ScaleCrop>false</ScaleCrop>
  <LinksUpToDate>false</LinksUpToDate>
  <CharactersWithSpaces>19440</CharactersWithSpaces>
  <Application>WPS Office_11.8.6.8811_F1E327BC-269C-435d-A152-05C5408002CA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2020-08-01T01:20:00Z</dcterms:created>
  <dc:creator>Administrator</dc:creator>
  <cp:lastModifiedBy>●■▲</cp:lastModifiedBy>
  <cp:lastPrinted>2022-04-06T02:33:00Z</cp:lastPrinted>
  <dcterms:modified xsi:type="dcterms:W3CDTF">2022-04-22T07:19:37Z</dcterms:modified>
  <dc:title>lenovo</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