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0EF8" w14:textId="77777777" w:rsidR="008B55CD" w:rsidRDefault="00844A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0F2B3403" w14:textId="77777777" w:rsidR="008B55CD" w:rsidRDefault="008B55C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7770A7F" w14:textId="77777777" w:rsidR="008B55CD" w:rsidRDefault="00844A2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建立健全现代医院管理制度省级试点名单</w:t>
      </w:r>
    </w:p>
    <w:tbl>
      <w:tblPr>
        <w:tblStyle w:val="TableNormal"/>
        <w:tblpPr w:leftFromText="180" w:rightFromText="180" w:vertAnchor="text" w:horzAnchor="page" w:tblpX="1496" w:tblpY="1052"/>
        <w:tblOverlap w:val="never"/>
        <w:tblW w:w="8831" w:type="dxa"/>
        <w:tblInd w:w="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6750"/>
      </w:tblGrid>
      <w:tr w:rsidR="008B55CD" w14:paraId="79F8683A" w14:textId="77777777">
        <w:trPr>
          <w:trHeight w:val="590"/>
        </w:trPr>
        <w:tc>
          <w:tcPr>
            <w:tcW w:w="2081" w:type="dxa"/>
          </w:tcPr>
          <w:p w14:paraId="7CDA4E79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31F20"/>
                <w:spacing w:val="-22"/>
                <w:sz w:val="28"/>
                <w:szCs w:val="28"/>
              </w:rPr>
              <w:t>属地市（州）</w:t>
            </w:r>
          </w:p>
        </w:tc>
        <w:tc>
          <w:tcPr>
            <w:tcW w:w="6750" w:type="dxa"/>
          </w:tcPr>
          <w:p w14:paraId="5E017BD4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31F20"/>
                <w:spacing w:val="-13"/>
                <w:sz w:val="28"/>
                <w:szCs w:val="28"/>
              </w:rPr>
              <w:t>医院</w:t>
            </w:r>
            <w:r>
              <w:rPr>
                <w:rFonts w:ascii="黑体" w:eastAsia="黑体" w:hAnsi="黑体" w:cs="黑体" w:hint="eastAsia"/>
                <w:color w:val="231F20"/>
                <w:spacing w:val="-13"/>
                <w:sz w:val="28"/>
                <w:szCs w:val="28"/>
              </w:rPr>
              <w:t>名称</w:t>
            </w:r>
          </w:p>
        </w:tc>
      </w:tr>
      <w:tr w:rsidR="008B55CD" w14:paraId="2D4EDFFE" w14:textId="77777777">
        <w:trPr>
          <w:trHeight w:val="510"/>
        </w:trPr>
        <w:tc>
          <w:tcPr>
            <w:tcW w:w="2081" w:type="dxa"/>
            <w:vMerge w:val="restart"/>
            <w:vAlign w:val="center"/>
          </w:tcPr>
          <w:p w14:paraId="49C36EB5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贵阳市</w:t>
            </w:r>
          </w:p>
        </w:tc>
        <w:tc>
          <w:tcPr>
            <w:tcW w:w="6750" w:type="dxa"/>
            <w:vAlign w:val="center"/>
          </w:tcPr>
          <w:p w14:paraId="697AF67C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贵州省人民医院</w:t>
            </w:r>
          </w:p>
        </w:tc>
      </w:tr>
      <w:tr w:rsidR="008B55CD" w14:paraId="14E577BE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5F3F129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A777C39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贵州医科大学附属医院</w:t>
            </w:r>
          </w:p>
        </w:tc>
      </w:tr>
      <w:tr w:rsidR="008B55CD" w14:paraId="0E97E1CE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22F701E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0ECFC4D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贵州省第二人民医院</w:t>
            </w:r>
          </w:p>
        </w:tc>
      </w:tr>
      <w:tr w:rsidR="008B55CD" w14:paraId="5230D4E5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73BE486A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5ED0DA1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贵州省第三人民医院</w:t>
            </w:r>
          </w:p>
        </w:tc>
      </w:tr>
      <w:tr w:rsidR="008B55CD" w14:paraId="0102B716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6643540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D5BACD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贵州省骨科医院</w:t>
            </w:r>
          </w:p>
        </w:tc>
      </w:tr>
      <w:tr w:rsidR="008B55CD" w14:paraId="433D1C1C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60366796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230BFDC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贵州中医药大学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附属医院</w:t>
            </w:r>
          </w:p>
        </w:tc>
      </w:tr>
      <w:tr w:rsidR="008B55CD" w14:paraId="5B3D88B2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1A6C3910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4D5DAF3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贵州中医药大学第二附属医院</w:t>
            </w:r>
          </w:p>
        </w:tc>
      </w:tr>
      <w:tr w:rsidR="008B55CD" w14:paraId="174FAC7A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62B20E7F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3E30550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贵州医科大学附属口腔医院</w:t>
            </w:r>
          </w:p>
        </w:tc>
      </w:tr>
      <w:tr w:rsidR="008B55CD" w14:paraId="067C177C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669872B3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1752794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贵阳市第一人民医院</w:t>
            </w:r>
          </w:p>
        </w:tc>
      </w:tr>
      <w:tr w:rsidR="008B55CD" w14:paraId="4FB3F568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619DA4CC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7C806A6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贵阳市第二人民医院</w:t>
            </w:r>
          </w:p>
        </w:tc>
      </w:tr>
      <w:tr w:rsidR="008B55CD" w14:paraId="4C502036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5DA6E39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7C35992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贵阳市妇幼保健院</w:t>
            </w:r>
          </w:p>
        </w:tc>
      </w:tr>
      <w:tr w:rsidR="008B55CD" w14:paraId="51949F32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8F0A038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23F4DB4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开阳县人民医院</w:t>
            </w:r>
          </w:p>
        </w:tc>
      </w:tr>
      <w:tr w:rsidR="008B55CD" w14:paraId="0B8E7F31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DAC32D5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226F4E9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息烽县人民医院</w:t>
            </w:r>
          </w:p>
        </w:tc>
      </w:tr>
      <w:tr w:rsidR="008B55CD" w14:paraId="271D1376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74B22788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1A3771A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息烽县中医医院</w:t>
            </w:r>
          </w:p>
        </w:tc>
      </w:tr>
      <w:tr w:rsidR="008B55CD" w14:paraId="35E1D50C" w14:textId="77777777">
        <w:trPr>
          <w:trHeight w:val="510"/>
        </w:trPr>
        <w:tc>
          <w:tcPr>
            <w:tcW w:w="2081" w:type="dxa"/>
            <w:vMerge w:val="restart"/>
            <w:tcBorders>
              <w:top w:val="nil"/>
            </w:tcBorders>
            <w:vAlign w:val="center"/>
          </w:tcPr>
          <w:p w14:paraId="218068D1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遵义市</w:t>
            </w:r>
          </w:p>
        </w:tc>
        <w:tc>
          <w:tcPr>
            <w:tcW w:w="6750" w:type="dxa"/>
            <w:vAlign w:val="center"/>
          </w:tcPr>
          <w:p w14:paraId="5641D053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遵义医科大学附属医院</w:t>
            </w:r>
          </w:p>
        </w:tc>
      </w:tr>
      <w:tr w:rsidR="008B55CD" w14:paraId="1092402F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3B6FF7B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E73EE86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遵义医科大学第二附属医院</w:t>
            </w:r>
          </w:p>
        </w:tc>
      </w:tr>
      <w:tr w:rsidR="008B55CD" w14:paraId="5D9C27DB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55B4F2B6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19D00D55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遵义医科大学附属口腔医院</w:t>
            </w:r>
          </w:p>
        </w:tc>
      </w:tr>
      <w:tr w:rsidR="008B55CD" w14:paraId="4293DE53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AB1DC51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45DEE83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遵义市第一人民医院</w:t>
            </w:r>
          </w:p>
        </w:tc>
      </w:tr>
      <w:tr w:rsidR="008B55CD" w14:paraId="1454FF0C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DC4DB9D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429D81F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遵义市中医院</w:t>
            </w:r>
          </w:p>
        </w:tc>
      </w:tr>
      <w:tr w:rsidR="008B55CD" w14:paraId="5CE9949A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1BC92469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E869AB4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余庆县人民医院</w:t>
            </w:r>
          </w:p>
        </w:tc>
      </w:tr>
      <w:tr w:rsidR="008B55CD" w14:paraId="3FFDDA28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07F6AE0B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1D7F8429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余庆县中医医院</w:t>
            </w:r>
          </w:p>
        </w:tc>
      </w:tr>
      <w:tr w:rsidR="008B55CD" w14:paraId="22F316C4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08A71264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C794259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赤水市人民医院</w:t>
            </w:r>
          </w:p>
        </w:tc>
      </w:tr>
      <w:tr w:rsidR="008B55CD" w14:paraId="79EE49F1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62BD2D26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E7A03BE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习水县人民医院</w:t>
            </w:r>
          </w:p>
        </w:tc>
      </w:tr>
      <w:tr w:rsidR="008B55CD" w14:paraId="1AB37E8A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5978C0D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1E49EF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湄潭县人民医院</w:t>
            </w:r>
          </w:p>
        </w:tc>
      </w:tr>
      <w:tr w:rsidR="008B55CD" w14:paraId="15682D08" w14:textId="77777777">
        <w:trPr>
          <w:trHeight w:val="510"/>
        </w:trPr>
        <w:tc>
          <w:tcPr>
            <w:tcW w:w="2081" w:type="dxa"/>
            <w:vMerge w:val="restart"/>
            <w:vAlign w:val="center"/>
          </w:tcPr>
          <w:p w14:paraId="730A43EE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六盘水市</w:t>
            </w:r>
          </w:p>
        </w:tc>
        <w:tc>
          <w:tcPr>
            <w:tcW w:w="6750" w:type="dxa"/>
            <w:vAlign w:val="center"/>
          </w:tcPr>
          <w:p w14:paraId="6BDCEC75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六盘水市人民医院</w:t>
            </w:r>
          </w:p>
        </w:tc>
      </w:tr>
      <w:tr w:rsidR="008B55CD" w14:paraId="302664F4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58944E5E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C8F4A6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六盘水市妇幼保健院</w:t>
            </w:r>
          </w:p>
        </w:tc>
      </w:tr>
      <w:tr w:rsidR="008B55CD" w14:paraId="43A6E005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BFBB111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11C4BD82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六枝特区人民医院</w:t>
            </w:r>
          </w:p>
        </w:tc>
      </w:tr>
      <w:tr w:rsidR="008B55CD" w14:paraId="2866D8A0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73ECF7B4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4E7B710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盘州市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人民医院</w:t>
            </w:r>
          </w:p>
        </w:tc>
      </w:tr>
      <w:tr w:rsidR="008B55CD" w14:paraId="34E3A9F8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0C91369D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9E8D943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钟山区人民医院</w:t>
            </w:r>
          </w:p>
        </w:tc>
      </w:tr>
      <w:tr w:rsidR="008B55CD" w14:paraId="72B23056" w14:textId="77777777">
        <w:trPr>
          <w:trHeight w:val="510"/>
        </w:trPr>
        <w:tc>
          <w:tcPr>
            <w:tcW w:w="2081" w:type="dxa"/>
            <w:vMerge w:val="restart"/>
            <w:vAlign w:val="center"/>
          </w:tcPr>
          <w:p w14:paraId="1CFC65A3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安顺市</w:t>
            </w:r>
          </w:p>
        </w:tc>
        <w:tc>
          <w:tcPr>
            <w:tcW w:w="6750" w:type="dxa"/>
            <w:vAlign w:val="center"/>
          </w:tcPr>
          <w:p w14:paraId="19D3F030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安顺市人民医院</w:t>
            </w:r>
          </w:p>
        </w:tc>
      </w:tr>
      <w:tr w:rsidR="008B55CD" w14:paraId="1FF71E63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8F53759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2591E96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安顺市妇幼保健院</w:t>
            </w:r>
          </w:p>
        </w:tc>
      </w:tr>
      <w:tr w:rsidR="008B55CD" w14:paraId="5D71EBA1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665570CA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6D4D164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平坝区人民医院</w:t>
            </w:r>
          </w:p>
        </w:tc>
      </w:tr>
      <w:tr w:rsidR="008B55CD" w14:paraId="4D903AF9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76695487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1DCC577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平坝区中医院</w:t>
            </w:r>
          </w:p>
        </w:tc>
      </w:tr>
      <w:tr w:rsidR="008B55CD" w14:paraId="529D3E2A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1334D02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181E0472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西秀区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人民医院</w:t>
            </w:r>
          </w:p>
        </w:tc>
      </w:tr>
      <w:tr w:rsidR="008B55CD" w14:paraId="62CEDFA6" w14:textId="77777777">
        <w:trPr>
          <w:trHeight w:val="510"/>
        </w:trPr>
        <w:tc>
          <w:tcPr>
            <w:tcW w:w="2081" w:type="dxa"/>
            <w:vMerge w:val="restart"/>
            <w:vAlign w:val="center"/>
          </w:tcPr>
          <w:p w14:paraId="7566A64C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毕节市</w:t>
            </w:r>
          </w:p>
        </w:tc>
        <w:tc>
          <w:tcPr>
            <w:tcW w:w="6750" w:type="dxa"/>
            <w:vAlign w:val="center"/>
          </w:tcPr>
          <w:p w14:paraId="7E06B807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毕节市第一人民医院</w:t>
            </w:r>
          </w:p>
        </w:tc>
      </w:tr>
      <w:tr w:rsidR="008B55CD" w14:paraId="725B076E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566CDEE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3F6E925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金沙县人民医院</w:t>
            </w:r>
          </w:p>
        </w:tc>
      </w:tr>
      <w:tr w:rsidR="008B55CD" w14:paraId="0E00C74E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293902BF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B2B0F90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金沙县中医院</w:t>
            </w:r>
          </w:p>
        </w:tc>
      </w:tr>
      <w:tr w:rsidR="008B55CD" w14:paraId="41650368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EEAB375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1CF36B3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织金县人民医院</w:t>
            </w:r>
          </w:p>
        </w:tc>
      </w:tr>
      <w:tr w:rsidR="008B55CD" w14:paraId="6F24BFC4" w14:textId="77777777">
        <w:trPr>
          <w:trHeight w:val="510"/>
        </w:trPr>
        <w:tc>
          <w:tcPr>
            <w:tcW w:w="2081" w:type="dxa"/>
            <w:vMerge w:val="restart"/>
            <w:vAlign w:val="center"/>
          </w:tcPr>
          <w:p w14:paraId="5B40923C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铜仁市</w:t>
            </w:r>
          </w:p>
        </w:tc>
        <w:tc>
          <w:tcPr>
            <w:tcW w:w="6750" w:type="dxa"/>
            <w:vAlign w:val="center"/>
          </w:tcPr>
          <w:p w14:paraId="5736DF63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铜仁市人民医院</w:t>
            </w:r>
          </w:p>
        </w:tc>
      </w:tr>
      <w:tr w:rsidR="008B55CD" w14:paraId="6FF4BCA5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6FDDA422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4EE95C7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思南县人民医院</w:t>
            </w:r>
          </w:p>
        </w:tc>
      </w:tr>
      <w:tr w:rsidR="008B55CD" w14:paraId="1BAEA066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1AF5FF7A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A56B6C5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玉屏县人民医院</w:t>
            </w:r>
          </w:p>
        </w:tc>
      </w:tr>
      <w:tr w:rsidR="008B55CD" w14:paraId="737D3D52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154C3410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775F679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德江县民族中医院</w:t>
            </w:r>
          </w:p>
        </w:tc>
      </w:tr>
      <w:tr w:rsidR="008B55CD" w14:paraId="33AA0F47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26A669ED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93A7BBE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印江县人民医院</w:t>
            </w:r>
          </w:p>
        </w:tc>
      </w:tr>
      <w:tr w:rsidR="008B55CD" w14:paraId="5D770136" w14:textId="77777777">
        <w:trPr>
          <w:trHeight w:val="510"/>
        </w:trPr>
        <w:tc>
          <w:tcPr>
            <w:tcW w:w="2081" w:type="dxa"/>
            <w:vMerge w:val="restart"/>
            <w:vAlign w:val="center"/>
          </w:tcPr>
          <w:p w14:paraId="1E18D5CF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黔东南州</w:t>
            </w:r>
          </w:p>
        </w:tc>
        <w:tc>
          <w:tcPr>
            <w:tcW w:w="6750" w:type="dxa"/>
            <w:vAlign w:val="center"/>
          </w:tcPr>
          <w:p w14:paraId="39CF36D3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贵医大二附院</w:t>
            </w:r>
          </w:p>
        </w:tc>
      </w:tr>
      <w:tr w:rsidR="008B55CD" w14:paraId="7C442279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976562D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BD4C2DC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黔东南州人民医院</w:t>
            </w:r>
          </w:p>
        </w:tc>
      </w:tr>
      <w:tr w:rsidR="008B55CD" w14:paraId="1B2E4E8F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5CEB70C5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F52164C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黄平县人民医院</w:t>
            </w:r>
          </w:p>
        </w:tc>
      </w:tr>
      <w:tr w:rsidR="008B55CD" w14:paraId="2953208E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5A887B78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0F59B49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黄平县中医医院</w:t>
            </w:r>
          </w:p>
        </w:tc>
      </w:tr>
      <w:tr w:rsidR="008B55CD" w14:paraId="040EADF1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7514A3AD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3D8179D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锦屏县人民医院</w:t>
            </w:r>
          </w:p>
        </w:tc>
      </w:tr>
      <w:tr w:rsidR="008B55CD" w14:paraId="616BA142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4233AA1A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3118016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黎平县人民医院</w:t>
            </w:r>
          </w:p>
        </w:tc>
      </w:tr>
      <w:tr w:rsidR="008B55CD" w14:paraId="3835C464" w14:textId="77777777">
        <w:trPr>
          <w:trHeight w:val="490"/>
        </w:trPr>
        <w:tc>
          <w:tcPr>
            <w:tcW w:w="2081" w:type="dxa"/>
            <w:vMerge w:val="restart"/>
            <w:vAlign w:val="center"/>
          </w:tcPr>
          <w:p w14:paraId="791655F0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黔南州</w:t>
            </w:r>
          </w:p>
        </w:tc>
        <w:tc>
          <w:tcPr>
            <w:tcW w:w="6750" w:type="dxa"/>
            <w:vAlign w:val="center"/>
          </w:tcPr>
          <w:p w14:paraId="68EBC6C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贵医大三附院</w:t>
            </w:r>
          </w:p>
        </w:tc>
      </w:tr>
      <w:tr w:rsidR="008B55CD" w14:paraId="35CA80A1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01BC1316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734F5E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黔南州人民医院</w:t>
            </w:r>
          </w:p>
        </w:tc>
      </w:tr>
      <w:tr w:rsidR="008B55CD" w14:paraId="4A1D091D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34B56593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E067E03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黔南州中医医院</w:t>
            </w:r>
          </w:p>
        </w:tc>
      </w:tr>
      <w:tr w:rsidR="008B55CD" w14:paraId="11A57FB0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56F37713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52BF010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福泉市第一人民医院</w:t>
            </w:r>
          </w:p>
        </w:tc>
      </w:tr>
      <w:tr w:rsidR="008B55CD" w14:paraId="0A12ED42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15204FAB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139D069A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福泉市中医医院</w:t>
            </w:r>
          </w:p>
        </w:tc>
      </w:tr>
      <w:tr w:rsidR="008B55CD" w14:paraId="48CE409C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1324B001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180E49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长顺县人民医院</w:t>
            </w:r>
          </w:p>
        </w:tc>
      </w:tr>
      <w:tr w:rsidR="008B55CD" w14:paraId="3A12BB2C" w14:textId="77777777">
        <w:trPr>
          <w:trHeight w:val="510"/>
        </w:trPr>
        <w:tc>
          <w:tcPr>
            <w:tcW w:w="2081" w:type="dxa"/>
            <w:vMerge w:val="restart"/>
            <w:vAlign w:val="center"/>
          </w:tcPr>
          <w:p w14:paraId="2B916CA7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黔西南州</w:t>
            </w:r>
          </w:p>
        </w:tc>
        <w:tc>
          <w:tcPr>
            <w:tcW w:w="6750" w:type="dxa"/>
            <w:vAlign w:val="center"/>
          </w:tcPr>
          <w:p w14:paraId="050208A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黔西南州人民医院</w:t>
            </w:r>
          </w:p>
        </w:tc>
      </w:tr>
      <w:tr w:rsidR="008B55CD" w14:paraId="3546F21F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7BA34BEA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2A4546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兴义市人民医院</w:t>
            </w:r>
          </w:p>
        </w:tc>
      </w:tr>
      <w:tr w:rsidR="008B55CD" w14:paraId="4CFAF1BA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7DC36F04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D86F1E6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兴仁市人民医院</w:t>
            </w:r>
          </w:p>
        </w:tc>
      </w:tr>
      <w:tr w:rsidR="008B55CD" w14:paraId="30FA4FE3" w14:textId="77777777">
        <w:trPr>
          <w:trHeight w:val="510"/>
        </w:trPr>
        <w:tc>
          <w:tcPr>
            <w:tcW w:w="2081" w:type="dxa"/>
            <w:vMerge/>
            <w:vAlign w:val="center"/>
          </w:tcPr>
          <w:p w14:paraId="521838FF" w14:textId="77777777" w:rsidR="008B55CD" w:rsidRDefault="008B55C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64F72F8" w14:textId="77777777" w:rsidR="008B55CD" w:rsidRDefault="00844A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贞丰县人民医院</w:t>
            </w:r>
          </w:p>
        </w:tc>
      </w:tr>
    </w:tbl>
    <w:p w14:paraId="0DD78F5C" w14:textId="77777777" w:rsidR="008B55CD" w:rsidRDefault="008B55C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1A3725F" w14:textId="77777777" w:rsidR="008B55CD" w:rsidRDefault="00844A29">
      <w:pPr>
        <w:rPr>
          <w:rFonts w:ascii="黑体" w:eastAsia="黑体" w:hAnsi="黑体" w:cs="黑体"/>
          <w:color w:val="231F20"/>
          <w:spacing w:val="-7"/>
          <w:sz w:val="32"/>
          <w:szCs w:val="32"/>
        </w:rPr>
      </w:pPr>
      <w:r>
        <w:rPr>
          <w:rFonts w:ascii="黑体" w:eastAsia="黑体" w:hAnsi="黑体" w:cs="黑体" w:hint="eastAsia"/>
          <w:color w:val="231F20"/>
          <w:spacing w:val="-7"/>
          <w:sz w:val="32"/>
          <w:szCs w:val="32"/>
        </w:rPr>
        <w:br w:type="page"/>
      </w:r>
    </w:p>
    <w:p w14:paraId="166777F6" w14:textId="77777777" w:rsidR="008B55CD" w:rsidRDefault="00844A29">
      <w:pPr>
        <w:spacing w:line="500" w:lineRule="exact"/>
        <w:rPr>
          <w:rFonts w:ascii="黑体" w:eastAsia="黑体" w:hAnsi="黑体" w:cs="黑体"/>
          <w:color w:val="231F20"/>
          <w:spacing w:val="12"/>
          <w:sz w:val="32"/>
          <w:szCs w:val="32"/>
        </w:rPr>
      </w:pPr>
      <w:r>
        <w:rPr>
          <w:rFonts w:ascii="黑体" w:eastAsia="黑体" w:hAnsi="黑体" w:cs="黑体" w:hint="eastAsia"/>
          <w:color w:val="231F20"/>
          <w:spacing w:val="1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231F20"/>
          <w:spacing w:val="12"/>
          <w:sz w:val="32"/>
          <w:szCs w:val="32"/>
        </w:rPr>
        <w:t>2</w:t>
      </w:r>
    </w:p>
    <w:p w14:paraId="1A71DCDB" w14:textId="77777777" w:rsidR="008B55CD" w:rsidRDefault="008B55CD">
      <w:pPr>
        <w:spacing w:line="500" w:lineRule="exact"/>
        <w:rPr>
          <w:rFonts w:ascii="方正小标宋简体" w:eastAsia="方正小标宋简体" w:hAnsi="方正小标宋简体" w:cs="方正小标宋简体"/>
          <w:color w:val="231F20"/>
          <w:spacing w:val="12"/>
          <w:sz w:val="18"/>
          <w:szCs w:val="18"/>
        </w:rPr>
      </w:pPr>
    </w:p>
    <w:p w14:paraId="1D3271C9" w14:textId="77777777" w:rsidR="008B55CD" w:rsidRDefault="00844A2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231F20"/>
          <w:spacing w:val="9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231F20"/>
          <w:spacing w:val="9"/>
          <w:sz w:val="36"/>
          <w:szCs w:val="36"/>
        </w:rPr>
        <w:t>建立健全现代医院管理制度省级试点重点监测指标</w:t>
      </w:r>
    </w:p>
    <w:p w14:paraId="3343F6A6" w14:textId="77777777" w:rsidR="008B55CD" w:rsidRDefault="008B55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231F20"/>
          <w:spacing w:val="9"/>
          <w:sz w:val="22"/>
          <w:szCs w:val="22"/>
        </w:rPr>
      </w:pPr>
    </w:p>
    <w:tbl>
      <w:tblPr>
        <w:tblStyle w:val="TableNormal"/>
        <w:tblW w:w="9640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11"/>
        <w:gridCol w:w="7233"/>
      </w:tblGrid>
      <w:tr w:rsidR="008B55CD" w14:paraId="612DD366" w14:textId="77777777">
        <w:trPr>
          <w:trHeight w:val="480"/>
        </w:trPr>
        <w:tc>
          <w:tcPr>
            <w:tcW w:w="596" w:type="dxa"/>
            <w:vAlign w:val="center"/>
          </w:tcPr>
          <w:p w14:paraId="515A14D9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231F20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811" w:type="dxa"/>
            <w:vAlign w:val="center"/>
          </w:tcPr>
          <w:p w14:paraId="07DE9ACF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231F20"/>
                <w:spacing w:val="-6"/>
                <w:sz w:val="24"/>
                <w:szCs w:val="24"/>
              </w:rPr>
              <w:t>任务</w:t>
            </w:r>
          </w:p>
        </w:tc>
        <w:tc>
          <w:tcPr>
            <w:tcW w:w="7233" w:type="dxa"/>
            <w:vAlign w:val="center"/>
          </w:tcPr>
          <w:p w14:paraId="01E59FBD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231F20"/>
                <w:spacing w:val="-5"/>
                <w:sz w:val="24"/>
                <w:szCs w:val="24"/>
              </w:rPr>
              <w:t>主要指标</w:t>
            </w:r>
          </w:p>
        </w:tc>
      </w:tr>
      <w:tr w:rsidR="008B55CD" w14:paraId="10E4381C" w14:textId="77777777">
        <w:trPr>
          <w:trHeight w:val="3905"/>
        </w:trPr>
        <w:tc>
          <w:tcPr>
            <w:tcW w:w="596" w:type="dxa"/>
            <w:vAlign w:val="center"/>
          </w:tcPr>
          <w:p w14:paraId="3613E3AC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11" w:type="dxa"/>
            <w:vAlign w:val="center"/>
          </w:tcPr>
          <w:p w14:paraId="34121261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加强医院党建工作</w:t>
            </w:r>
          </w:p>
        </w:tc>
        <w:tc>
          <w:tcPr>
            <w:tcW w:w="7233" w:type="dxa"/>
            <w:vAlign w:val="center"/>
          </w:tcPr>
          <w:p w14:paraId="3457E55C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健全完善医院党委会和院长办公会议事规则，建立书记、院长</w:t>
            </w:r>
            <w:r>
              <w:rPr>
                <w:rFonts w:ascii="仿宋" w:eastAsia="仿宋" w:hAnsi="仿宋" w:cs="仿宋" w:hint="eastAsia"/>
                <w:color w:val="231F20"/>
                <w:spacing w:val="3"/>
                <w:sz w:val="24"/>
                <w:szCs w:val="24"/>
              </w:rPr>
              <w:t>定期沟通制度。</w:t>
            </w:r>
          </w:p>
          <w:p w14:paraId="2B06D742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强化基层党组织政治功能，建立党组织常态化考核、整顿和提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升机制，建立党支部参与科室业务发展、人才引进、薪酬分配、职</w:t>
            </w:r>
            <w:r>
              <w:rPr>
                <w:rFonts w:ascii="仿宋" w:eastAsia="仿宋" w:hAnsi="仿宋" w:cs="仿宋" w:hint="eastAsia"/>
                <w:color w:val="231F20"/>
                <w:spacing w:val="-8"/>
                <w:sz w:val="24"/>
                <w:szCs w:val="24"/>
              </w:rPr>
              <w:t>称职级晋升、评先评优、设备配置等重大问题决策的制度机制。</w:t>
            </w:r>
          </w:p>
          <w:p w14:paraId="407CDAD7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党支部书记一般由内设机构负责人中的党员担任，并享有与主</w:t>
            </w:r>
            <w:r>
              <w:rPr>
                <w:rFonts w:ascii="仿宋" w:eastAsia="仿宋" w:hAnsi="仿宋" w:cs="仿宋" w:hint="eastAsia"/>
                <w:color w:val="231F20"/>
                <w:spacing w:val="5"/>
                <w:sz w:val="24"/>
                <w:szCs w:val="24"/>
              </w:rPr>
              <w:t>要负责人同等的政治待遇。三级医院临床医技科室党支部书记由业务骨干担任的比例应达到</w:t>
            </w:r>
            <w:r>
              <w:rPr>
                <w:rFonts w:ascii="仿宋" w:eastAsia="仿宋" w:hAnsi="仿宋" w:cs="仿宋" w:hint="eastAsia"/>
                <w:color w:val="231F20"/>
                <w:spacing w:val="5"/>
                <w:sz w:val="24"/>
                <w:szCs w:val="24"/>
              </w:rPr>
              <w:t>85%</w:t>
            </w:r>
            <w:r>
              <w:rPr>
                <w:rFonts w:ascii="仿宋" w:eastAsia="仿宋" w:hAnsi="仿宋" w:cs="仿宋" w:hint="eastAsia"/>
                <w:color w:val="231F20"/>
                <w:spacing w:val="5"/>
                <w:sz w:val="24"/>
                <w:szCs w:val="24"/>
              </w:rPr>
              <w:t>以上。</w:t>
            </w:r>
          </w:p>
        </w:tc>
      </w:tr>
      <w:tr w:rsidR="008B55CD" w14:paraId="5201391E" w14:textId="77777777">
        <w:trPr>
          <w:trHeight w:val="1820"/>
        </w:trPr>
        <w:tc>
          <w:tcPr>
            <w:tcW w:w="596" w:type="dxa"/>
            <w:vAlign w:val="center"/>
          </w:tcPr>
          <w:p w14:paraId="1E494106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2</w:t>
            </w:r>
          </w:p>
        </w:tc>
        <w:tc>
          <w:tcPr>
            <w:tcW w:w="1811" w:type="dxa"/>
            <w:vAlign w:val="center"/>
          </w:tcPr>
          <w:p w14:paraId="7B503527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发挥专家治</w:t>
            </w:r>
            <w:proofErr w:type="gramStart"/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院作用</w:t>
            </w:r>
            <w:proofErr w:type="gramEnd"/>
          </w:p>
        </w:tc>
        <w:tc>
          <w:tcPr>
            <w:tcW w:w="7233" w:type="dxa"/>
            <w:vAlign w:val="center"/>
          </w:tcPr>
          <w:p w14:paraId="4F141F4A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医院组建的专业委员会数量（</w:t>
            </w:r>
            <w:proofErr w:type="gramStart"/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）</w:t>
            </w:r>
          </w:p>
        </w:tc>
      </w:tr>
      <w:tr w:rsidR="008B55CD" w14:paraId="1E832529" w14:textId="77777777">
        <w:trPr>
          <w:trHeight w:val="3990"/>
        </w:trPr>
        <w:tc>
          <w:tcPr>
            <w:tcW w:w="596" w:type="dxa"/>
            <w:vAlign w:val="center"/>
          </w:tcPr>
          <w:p w14:paraId="13F90892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3</w:t>
            </w:r>
          </w:p>
        </w:tc>
        <w:tc>
          <w:tcPr>
            <w:tcW w:w="1811" w:type="dxa"/>
            <w:vAlign w:val="center"/>
          </w:tcPr>
          <w:p w14:paraId="53CA8641" w14:textId="77777777" w:rsidR="008B55CD" w:rsidRDefault="00844A2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3"/>
                <w:sz w:val="24"/>
                <w:szCs w:val="24"/>
              </w:rPr>
              <w:t>落实医疗质量</w:t>
            </w: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安全核心制度</w:t>
            </w:r>
          </w:p>
        </w:tc>
        <w:tc>
          <w:tcPr>
            <w:tcW w:w="7233" w:type="dxa"/>
            <w:vAlign w:val="center"/>
          </w:tcPr>
          <w:p w14:paraId="1B8D54D1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手术患者</w:t>
            </w:r>
            <w:proofErr w:type="gramStart"/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围手术期</w:t>
            </w:r>
            <w:proofErr w:type="gramEnd"/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住院死亡率（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）</w:t>
            </w:r>
          </w:p>
          <w:p w14:paraId="17FB8A4E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11"/>
                <w:w w:val="9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1"/>
                <w:w w:val="98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w w:val="98"/>
                <w:sz w:val="24"/>
                <w:szCs w:val="24"/>
              </w:rPr>
              <w:t>出院患者三、四级</w:t>
            </w:r>
            <w:proofErr w:type="gramStart"/>
            <w:r>
              <w:rPr>
                <w:rFonts w:ascii="仿宋" w:eastAsia="仿宋" w:hAnsi="仿宋" w:cs="仿宋" w:hint="eastAsia"/>
                <w:color w:val="231F20"/>
                <w:spacing w:val="-11"/>
                <w:w w:val="98"/>
                <w:sz w:val="24"/>
                <w:szCs w:val="24"/>
              </w:rPr>
              <w:t>手术占</w:t>
            </w:r>
            <w:proofErr w:type="gramEnd"/>
            <w:r>
              <w:rPr>
                <w:rFonts w:ascii="仿宋" w:eastAsia="仿宋" w:hAnsi="仿宋" w:cs="仿宋" w:hint="eastAsia"/>
                <w:color w:val="231F20"/>
                <w:spacing w:val="-11"/>
                <w:w w:val="98"/>
                <w:sz w:val="24"/>
                <w:szCs w:val="24"/>
              </w:rPr>
              <w:t>比（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w w:val="98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w w:val="98"/>
                <w:sz w:val="24"/>
                <w:szCs w:val="24"/>
              </w:rPr>
              <w:t>）</w:t>
            </w:r>
          </w:p>
          <w:p w14:paraId="27F5848A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手术患者并发症发生率（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）</w:t>
            </w:r>
          </w:p>
          <w:p w14:paraId="10EA7070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8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color w:val="231F20"/>
                <w:spacing w:val="-8"/>
                <w:sz w:val="24"/>
                <w:szCs w:val="24"/>
              </w:rPr>
              <w:t>手术重返率（</w:t>
            </w:r>
            <w:r>
              <w:rPr>
                <w:rFonts w:ascii="仿宋" w:eastAsia="仿宋" w:hAnsi="仿宋" w:cs="仿宋" w:hint="eastAsia"/>
                <w:color w:val="231F20"/>
                <w:spacing w:val="-8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8"/>
                <w:sz w:val="24"/>
                <w:szCs w:val="24"/>
              </w:rPr>
              <w:t>）</w:t>
            </w:r>
          </w:p>
          <w:p w14:paraId="0CE8250C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每万名出院患者医疗事故发生次数（次）</w:t>
            </w:r>
          </w:p>
          <w:p w14:paraId="40E20537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出院患者按照临床路径管理的比例（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）</w:t>
            </w:r>
          </w:p>
          <w:p w14:paraId="39EEF03D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1"/>
                <w:w w:val="97"/>
                <w:sz w:val="24"/>
                <w:szCs w:val="24"/>
              </w:rPr>
              <w:t>7.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w w:val="97"/>
                <w:sz w:val="24"/>
                <w:szCs w:val="24"/>
              </w:rPr>
              <w:t>平均住院日（天）</w:t>
            </w:r>
          </w:p>
        </w:tc>
      </w:tr>
      <w:tr w:rsidR="008B55CD" w14:paraId="02CB9729" w14:textId="77777777">
        <w:trPr>
          <w:trHeight w:val="461"/>
        </w:trPr>
        <w:tc>
          <w:tcPr>
            <w:tcW w:w="596" w:type="dxa"/>
            <w:vAlign w:val="center"/>
          </w:tcPr>
          <w:p w14:paraId="283556EF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color w:val="231F2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1F2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11" w:type="dxa"/>
            <w:vAlign w:val="center"/>
          </w:tcPr>
          <w:p w14:paraId="2154DBC7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color w:val="231F20"/>
                <w:spacing w:val="-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1F20"/>
                <w:spacing w:val="-2"/>
                <w:sz w:val="24"/>
                <w:szCs w:val="24"/>
              </w:rPr>
              <w:t>任务</w:t>
            </w:r>
          </w:p>
        </w:tc>
        <w:tc>
          <w:tcPr>
            <w:tcW w:w="7233" w:type="dxa"/>
            <w:vAlign w:val="center"/>
          </w:tcPr>
          <w:p w14:paraId="4F8029AC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color w:val="231F20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1F20"/>
                <w:spacing w:val="-6"/>
                <w:sz w:val="24"/>
                <w:szCs w:val="24"/>
              </w:rPr>
              <w:t>主要指标</w:t>
            </w:r>
          </w:p>
        </w:tc>
      </w:tr>
      <w:tr w:rsidR="008B55CD" w14:paraId="257BE1BC" w14:textId="77777777">
        <w:trPr>
          <w:trHeight w:val="461"/>
        </w:trPr>
        <w:tc>
          <w:tcPr>
            <w:tcW w:w="596" w:type="dxa"/>
            <w:vAlign w:val="center"/>
          </w:tcPr>
          <w:p w14:paraId="5772B40B" w14:textId="77777777" w:rsidR="008B55CD" w:rsidRDefault="00844A2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4</w:t>
            </w:r>
          </w:p>
        </w:tc>
        <w:tc>
          <w:tcPr>
            <w:tcW w:w="1811" w:type="dxa"/>
            <w:vAlign w:val="center"/>
          </w:tcPr>
          <w:p w14:paraId="6671F405" w14:textId="77777777" w:rsidR="008B55CD" w:rsidRDefault="00844A2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9"/>
                <w:sz w:val="24"/>
                <w:szCs w:val="24"/>
              </w:rPr>
              <w:t>推进药品、耗材</w:t>
            </w:r>
            <w:r>
              <w:rPr>
                <w:rFonts w:ascii="仿宋" w:eastAsia="仿宋" w:hAnsi="仿宋" w:cs="仿宋" w:hint="eastAsia"/>
                <w:color w:val="231F20"/>
                <w:spacing w:val="-3"/>
                <w:sz w:val="24"/>
                <w:szCs w:val="24"/>
              </w:rPr>
              <w:t>合理使用</w:t>
            </w:r>
          </w:p>
        </w:tc>
        <w:tc>
          <w:tcPr>
            <w:tcW w:w="7233" w:type="dxa"/>
            <w:vAlign w:val="center"/>
          </w:tcPr>
          <w:p w14:paraId="3CAB557C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住院患者抗菌药物使用强度（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DDDs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）</w:t>
            </w:r>
          </w:p>
          <w:p w14:paraId="13FB3E95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住院患者抗菌药物使用率（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）</w:t>
            </w:r>
          </w:p>
          <w:p w14:paraId="289C8703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门诊患者抗菌药物处方比例（</w:t>
            </w: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）</w:t>
            </w:r>
          </w:p>
          <w:p w14:paraId="17F4505D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急诊患者抗菌药物处方比例（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）</w:t>
            </w:r>
          </w:p>
          <w:p w14:paraId="12BBC433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基本药物配备品种数量占比（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）</w:t>
            </w:r>
          </w:p>
          <w:p w14:paraId="486285C9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color w:val="231F20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基本药物销售金额占比（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）</w:t>
            </w:r>
          </w:p>
          <w:p w14:paraId="06B33EC6" w14:textId="77777777" w:rsidR="008B55CD" w:rsidRDefault="00844A29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7.2020</w:t>
            </w: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年国家组织药品集中采购中标药品使用比例（</w:t>
            </w: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）</w:t>
            </w:r>
          </w:p>
        </w:tc>
      </w:tr>
      <w:tr w:rsidR="008B55CD" w14:paraId="282C38A1" w14:textId="77777777">
        <w:trPr>
          <w:trHeight w:val="2941"/>
        </w:trPr>
        <w:tc>
          <w:tcPr>
            <w:tcW w:w="596" w:type="dxa"/>
            <w:vAlign w:val="center"/>
          </w:tcPr>
          <w:p w14:paraId="1C8FBECB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5</w:t>
            </w:r>
          </w:p>
        </w:tc>
        <w:tc>
          <w:tcPr>
            <w:tcW w:w="1811" w:type="dxa"/>
            <w:vAlign w:val="center"/>
          </w:tcPr>
          <w:p w14:paraId="51972EE3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健全医院财务</w:t>
            </w:r>
            <w:r>
              <w:rPr>
                <w:rFonts w:ascii="仿宋" w:eastAsia="仿宋" w:hAnsi="仿宋" w:cs="仿宋" w:hint="eastAsia"/>
                <w:color w:val="231F20"/>
                <w:spacing w:val="-4"/>
                <w:sz w:val="24"/>
                <w:szCs w:val="24"/>
              </w:rPr>
              <w:t>资产管理</w:t>
            </w:r>
          </w:p>
        </w:tc>
        <w:tc>
          <w:tcPr>
            <w:tcW w:w="7233" w:type="dxa"/>
            <w:vAlign w:val="center"/>
          </w:tcPr>
          <w:p w14:paraId="2FEE9CB2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资产负债率（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）</w:t>
            </w:r>
          </w:p>
          <w:p w14:paraId="6FFE3785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8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231F20"/>
                <w:spacing w:val="-8"/>
                <w:sz w:val="24"/>
                <w:szCs w:val="24"/>
              </w:rPr>
              <w:t>基本建设和设备购置长期负债金额（万元）</w:t>
            </w:r>
          </w:p>
          <w:p w14:paraId="06A4E7E0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百元医疗收入的医疗支出（不含药品</w:t>
            </w:r>
            <w:r>
              <w:rPr>
                <w:rFonts w:ascii="仿宋" w:eastAsia="仿宋" w:hAnsi="仿宋" w:cs="仿宋" w:hint="eastAsia"/>
                <w:color w:val="231F20"/>
                <w:spacing w:val="-94"/>
                <w:sz w:val="24"/>
                <w:szCs w:val="24"/>
              </w:rPr>
              <w:t>）（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）</w:t>
            </w:r>
          </w:p>
          <w:p w14:paraId="7F6027E8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管理费用占医院业务支出的比例（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）</w:t>
            </w:r>
          </w:p>
          <w:p w14:paraId="26E7DD94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实现收支平衡</w:t>
            </w:r>
          </w:p>
        </w:tc>
      </w:tr>
      <w:tr w:rsidR="008B55CD" w14:paraId="60C34429" w14:textId="77777777">
        <w:trPr>
          <w:trHeight w:val="90"/>
        </w:trPr>
        <w:tc>
          <w:tcPr>
            <w:tcW w:w="596" w:type="dxa"/>
            <w:vAlign w:val="center"/>
          </w:tcPr>
          <w:p w14:paraId="4385455D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6</w:t>
            </w:r>
          </w:p>
        </w:tc>
        <w:tc>
          <w:tcPr>
            <w:tcW w:w="1811" w:type="dxa"/>
            <w:vAlign w:val="center"/>
          </w:tcPr>
          <w:p w14:paraId="6AC2E88F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优化医院收入结构</w:t>
            </w:r>
          </w:p>
        </w:tc>
        <w:tc>
          <w:tcPr>
            <w:tcW w:w="7233" w:type="dxa"/>
            <w:vAlign w:val="center"/>
          </w:tcPr>
          <w:p w14:paraId="5260A5BE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医疗服务收入（不含药品、耗材、检查、化验）占医疗收入的比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w w:val="99"/>
                <w:sz w:val="24"/>
                <w:szCs w:val="24"/>
              </w:rPr>
              <w:t>例（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w w:val="99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w w:val="99"/>
                <w:sz w:val="24"/>
                <w:szCs w:val="24"/>
              </w:rPr>
              <w:t>）</w:t>
            </w:r>
          </w:p>
        </w:tc>
      </w:tr>
      <w:tr w:rsidR="008B55CD" w14:paraId="790881E4" w14:textId="77777777">
        <w:trPr>
          <w:trHeight w:val="726"/>
        </w:trPr>
        <w:tc>
          <w:tcPr>
            <w:tcW w:w="596" w:type="dxa"/>
            <w:vAlign w:val="center"/>
          </w:tcPr>
          <w:p w14:paraId="3E1AC671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7</w:t>
            </w:r>
          </w:p>
        </w:tc>
        <w:tc>
          <w:tcPr>
            <w:tcW w:w="1811" w:type="dxa"/>
            <w:vAlign w:val="center"/>
          </w:tcPr>
          <w:p w14:paraId="243BA5F5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调动医务人员积极性</w:t>
            </w:r>
          </w:p>
        </w:tc>
        <w:tc>
          <w:tcPr>
            <w:tcW w:w="7233" w:type="dxa"/>
            <w:vAlign w:val="center"/>
          </w:tcPr>
          <w:p w14:paraId="1F5A77BB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1"/>
                <w:w w:val="9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1"/>
                <w:w w:val="93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w w:val="93"/>
                <w:sz w:val="24"/>
                <w:szCs w:val="24"/>
              </w:rPr>
              <w:t>医护比</w:t>
            </w:r>
          </w:p>
          <w:p w14:paraId="6CAFFE99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采取直接考察的方式公开招聘的紧缺、高层次人才数量（</w:t>
            </w:r>
            <w:proofErr w:type="gramStart"/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）</w:t>
            </w:r>
          </w:p>
          <w:p w14:paraId="36C7203B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人员支出占业务支出的比例（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）</w:t>
            </w:r>
          </w:p>
          <w:p w14:paraId="102C3999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在职职工年均工资性收入（万元）</w:t>
            </w:r>
          </w:p>
          <w:p w14:paraId="0BAA64F9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工资性收入中，基本工资、津贴补贴和伙食补助的占比（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）</w:t>
            </w:r>
          </w:p>
          <w:p w14:paraId="22F05563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职工满意度</w:t>
            </w:r>
          </w:p>
        </w:tc>
      </w:tr>
      <w:tr w:rsidR="008B55CD" w14:paraId="7A946856" w14:textId="77777777">
        <w:trPr>
          <w:trHeight w:val="891"/>
        </w:trPr>
        <w:tc>
          <w:tcPr>
            <w:tcW w:w="596" w:type="dxa"/>
            <w:vAlign w:val="center"/>
          </w:tcPr>
          <w:p w14:paraId="566BFA3E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8</w:t>
            </w:r>
          </w:p>
        </w:tc>
        <w:tc>
          <w:tcPr>
            <w:tcW w:w="1811" w:type="dxa"/>
            <w:vAlign w:val="center"/>
          </w:tcPr>
          <w:p w14:paraId="076C0474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健全完善后勤管理</w:t>
            </w:r>
          </w:p>
        </w:tc>
        <w:tc>
          <w:tcPr>
            <w:tcW w:w="7233" w:type="dxa"/>
            <w:vAlign w:val="center"/>
          </w:tcPr>
          <w:p w14:paraId="55F38725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万元收入能耗支出（吨标煤）</w:t>
            </w:r>
          </w:p>
        </w:tc>
      </w:tr>
      <w:tr w:rsidR="008B55CD" w14:paraId="1B17C45E" w14:textId="77777777">
        <w:trPr>
          <w:trHeight w:val="646"/>
        </w:trPr>
        <w:tc>
          <w:tcPr>
            <w:tcW w:w="596" w:type="dxa"/>
            <w:vAlign w:val="center"/>
          </w:tcPr>
          <w:p w14:paraId="2A73998A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color w:val="231F2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1F2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11" w:type="dxa"/>
            <w:vAlign w:val="center"/>
          </w:tcPr>
          <w:p w14:paraId="2FD604FF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color w:val="231F20"/>
                <w:spacing w:val="-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1F20"/>
                <w:spacing w:val="-2"/>
                <w:sz w:val="24"/>
                <w:szCs w:val="24"/>
              </w:rPr>
              <w:t>任务</w:t>
            </w:r>
          </w:p>
        </w:tc>
        <w:tc>
          <w:tcPr>
            <w:tcW w:w="7233" w:type="dxa"/>
            <w:vAlign w:val="center"/>
          </w:tcPr>
          <w:p w14:paraId="408A7783" w14:textId="77777777" w:rsidR="008B55CD" w:rsidRDefault="00844A29">
            <w:pPr>
              <w:spacing w:line="560" w:lineRule="exact"/>
              <w:jc w:val="center"/>
              <w:rPr>
                <w:rFonts w:ascii="黑体" w:eastAsia="黑体" w:hAnsi="黑体" w:cs="黑体"/>
                <w:color w:val="231F20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1F20"/>
                <w:spacing w:val="-6"/>
                <w:sz w:val="24"/>
                <w:szCs w:val="24"/>
              </w:rPr>
              <w:t>主要指标</w:t>
            </w:r>
          </w:p>
        </w:tc>
      </w:tr>
      <w:tr w:rsidR="008B55CD" w14:paraId="7C03EC47" w14:textId="77777777">
        <w:trPr>
          <w:trHeight w:val="3401"/>
        </w:trPr>
        <w:tc>
          <w:tcPr>
            <w:tcW w:w="596" w:type="dxa"/>
            <w:vAlign w:val="center"/>
          </w:tcPr>
          <w:p w14:paraId="79D51393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z w:val="24"/>
                <w:szCs w:val="24"/>
              </w:rPr>
              <w:t>9</w:t>
            </w:r>
          </w:p>
        </w:tc>
        <w:tc>
          <w:tcPr>
            <w:tcW w:w="1811" w:type="dxa"/>
            <w:vAlign w:val="center"/>
          </w:tcPr>
          <w:p w14:paraId="7E5CEEE7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3"/>
                <w:sz w:val="24"/>
                <w:szCs w:val="24"/>
              </w:rPr>
              <w:t>全面开展</w:t>
            </w: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便民惠民服务</w:t>
            </w:r>
          </w:p>
        </w:tc>
        <w:tc>
          <w:tcPr>
            <w:tcW w:w="7233" w:type="dxa"/>
            <w:vAlign w:val="center"/>
          </w:tcPr>
          <w:p w14:paraId="4E46018A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门诊患者平均预约诊疗率（</w:t>
            </w: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）</w:t>
            </w:r>
          </w:p>
          <w:p w14:paraId="6EB5DB14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日间</w:t>
            </w:r>
            <w:proofErr w:type="gramStart"/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手术占择期</w:t>
            </w:r>
            <w:proofErr w:type="gramEnd"/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手术比例（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11"/>
                <w:sz w:val="24"/>
                <w:szCs w:val="24"/>
              </w:rPr>
              <w:t>）</w:t>
            </w:r>
          </w:p>
          <w:p w14:paraId="51A28733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门诊次</w:t>
            </w:r>
            <w:proofErr w:type="gramStart"/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均费用</w:t>
            </w:r>
            <w:proofErr w:type="gramEnd"/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增幅（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）</w:t>
            </w:r>
          </w:p>
          <w:p w14:paraId="63298FF5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住院次</w:t>
            </w:r>
            <w:proofErr w:type="gramStart"/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均费用</w:t>
            </w:r>
            <w:proofErr w:type="gramEnd"/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增幅（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7"/>
                <w:sz w:val="24"/>
                <w:szCs w:val="24"/>
              </w:rPr>
              <w:t>）</w:t>
            </w:r>
          </w:p>
          <w:p w14:paraId="4C84A170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color w:val="231F20"/>
                <w:spacing w:val="-12"/>
                <w:sz w:val="24"/>
                <w:szCs w:val="24"/>
              </w:rPr>
              <w:t>门诊患者满意度</w:t>
            </w:r>
          </w:p>
          <w:p w14:paraId="1732340F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color w:val="231F20"/>
                <w:spacing w:val="-5"/>
                <w:sz w:val="24"/>
                <w:szCs w:val="24"/>
              </w:rPr>
              <w:t>住院患者满意度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7.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特需医疗服务收入占比（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231F20"/>
                <w:spacing w:val="-6"/>
                <w:sz w:val="24"/>
                <w:szCs w:val="24"/>
              </w:rPr>
              <w:t>）</w:t>
            </w:r>
          </w:p>
        </w:tc>
      </w:tr>
      <w:tr w:rsidR="008B55CD" w14:paraId="5DFAC6F4" w14:textId="77777777">
        <w:trPr>
          <w:trHeight w:val="1421"/>
        </w:trPr>
        <w:tc>
          <w:tcPr>
            <w:tcW w:w="596" w:type="dxa"/>
            <w:vAlign w:val="center"/>
          </w:tcPr>
          <w:p w14:paraId="3D8C4EE9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1811" w:type="dxa"/>
            <w:vAlign w:val="center"/>
          </w:tcPr>
          <w:p w14:paraId="4ABC28DF" w14:textId="77777777" w:rsidR="008B55CD" w:rsidRDefault="00844A2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3"/>
                <w:sz w:val="24"/>
                <w:szCs w:val="24"/>
              </w:rPr>
              <w:t>积极参与分级</w:t>
            </w:r>
            <w:r>
              <w:rPr>
                <w:rFonts w:ascii="仿宋" w:eastAsia="仿宋" w:hAnsi="仿宋" w:cs="仿宋" w:hint="eastAsia"/>
                <w:color w:val="231F20"/>
                <w:spacing w:val="-2"/>
                <w:sz w:val="24"/>
                <w:szCs w:val="24"/>
              </w:rPr>
              <w:t>诊疗建设</w:t>
            </w:r>
          </w:p>
        </w:tc>
        <w:tc>
          <w:tcPr>
            <w:tcW w:w="7233" w:type="dxa"/>
            <w:vAlign w:val="center"/>
          </w:tcPr>
          <w:p w14:paraId="2F78BFE4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color w:val="231F20"/>
                <w:spacing w:val="-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向下级医疗机构、接续性医疗机构转诊患者人次数</w:t>
            </w:r>
          </w:p>
          <w:p w14:paraId="46664F3E" w14:textId="77777777" w:rsidR="008B55CD" w:rsidRDefault="00844A2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231F20"/>
                <w:spacing w:val="-9"/>
                <w:sz w:val="24"/>
                <w:szCs w:val="24"/>
              </w:rPr>
              <w:t>（含门诊急诊</w:t>
            </w: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住院</w:t>
            </w:r>
            <w:r>
              <w:rPr>
                <w:rFonts w:ascii="仿宋" w:eastAsia="仿宋" w:hAnsi="仿宋" w:cs="仿宋" w:hint="eastAsia"/>
                <w:color w:val="231F20"/>
                <w:spacing w:val="-10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231F20"/>
                <w:spacing w:val="-10"/>
                <w:sz w:val="24"/>
                <w:szCs w:val="24"/>
              </w:rPr>
              <w:t>（人次）</w:t>
            </w:r>
          </w:p>
        </w:tc>
      </w:tr>
    </w:tbl>
    <w:p w14:paraId="78AF58C7" w14:textId="77777777" w:rsidR="008B55CD" w:rsidRDefault="008B55CD">
      <w:pPr>
        <w:spacing w:line="560" w:lineRule="exact"/>
        <w:rPr>
          <w:rFonts w:eastAsia="宋体"/>
        </w:rPr>
        <w:sectPr w:rsidR="008B55CD">
          <w:footerReference w:type="default" r:id="rId7"/>
          <w:pgSz w:w="11906" w:h="16838"/>
          <w:pgMar w:top="2098" w:right="1474" w:bottom="1984" w:left="1587" w:header="0" w:footer="833" w:gutter="0"/>
          <w:pgNumType w:fmt="numberInDash"/>
          <w:cols w:space="720"/>
        </w:sectPr>
      </w:pPr>
    </w:p>
    <w:p w14:paraId="79EDB7D6" w14:textId="77777777" w:rsidR="008B55CD" w:rsidRDefault="008B55CD">
      <w:pPr>
        <w:spacing w:before="131" w:line="204" w:lineRule="auto"/>
        <w:rPr>
          <w:rFonts w:ascii="仿宋" w:eastAsia="仿宋" w:hAnsi="仿宋" w:cs="仿宋"/>
          <w:sz w:val="32"/>
          <w:szCs w:val="32"/>
        </w:rPr>
      </w:pPr>
    </w:p>
    <w:sectPr w:rsidR="008B55CD">
      <w:footerReference w:type="even" r:id="rId8"/>
      <w:footerReference w:type="default" r:id="rId9"/>
      <w:pgSz w:w="11906" w:h="16838"/>
      <w:pgMar w:top="2098" w:right="1474" w:bottom="1984" w:left="1587" w:header="0" w:footer="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E928" w14:textId="77777777" w:rsidR="00844A29" w:rsidRDefault="00844A29">
      <w:r>
        <w:separator/>
      </w:r>
    </w:p>
  </w:endnote>
  <w:endnote w:type="continuationSeparator" w:id="0">
    <w:p w14:paraId="3189A3C9" w14:textId="77777777" w:rsidR="00844A29" w:rsidRDefault="0084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27CB" w14:textId="77777777" w:rsidR="008B55CD" w:rsidRDefault="00844A29">
    <w:pPr>
      <w:spacing w:line="199" w:lineRule="exact"/>
      <w:ind w:firstLine="11"/>
      <w:rPr>
        <w:rFonts w:ascii="仿宋" w:eastAsia="仿宋" w:hAnsi="仿宋" w:cs="仿宋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02C6D" wp14:editId="2984F79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F1188" w14:textId="77777777" w:rsidR="008B55CD" w:rsidRDefault="00844A29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t>14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02C6D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HNYgIAAAwFAAAOAAAAZHJzL2Uyb0RvYy54bWysVE1uEzEU3iNxB8t7OmlQqy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9+eTQpBnsJ&#10;nBuHGLmIIdlCpa1R2YNx75RG/SXnzCiTp85MYBuBmRFSKpdKucUTtLOWRtinGO70s6kqU/kU471F&#10;iUwu7Y1t6yiUeh+l3XwaU9aD/ojAUHeGIPWrftfcFTVb9DbQsB7Ry4sW+F+KmK5FwD6gZ9jxdIVH&#10;GwLOtKM4W1P4/Dd+1seYQspZh/2qucMB4My8cRjfvIojEUZiNRLuzp4RwD/E7fCykDAIyYykDmQ/&#10;YvGXOQZEwklEqnkaybM07DgOh1TLZVHCwnmRLt2Nl9l1abZf3iX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QI+H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4AF1188" w14:textId="77777777" w:rsidR="008B55CD" w:rsidRDefault="00844A29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t>14</w:t>
                    </w: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1B7B" w14:textId="77777777" w:rsidR="008B55CD" w:rsidRDefault="00844A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1B12DA" wp14:editId="42AF1B7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C485E" w14:textId="77777777" w:rsidR="008B55CD" w:rsidRDefault="00844A29">
                          <w:pPr>
                            <w:pStyle w:val="a3"/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B12DA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7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bZZAIAABMFAAAOAAAAZHJzL2Uyb0RvYy54bWysVMtuEzEU3SPxD5b3dJIWqijqpAqpgpAq&#10;WhEQa8djJyP8ku1kJnwA/AGrbtjzXf0Ojj2ZKSpsith47tz3PfdxcdlqRfbCh9qako5PRpQIw21V&#10;m01JP35YvphQEiIzFVPWiJIeRKCXs+fPLho3Fad2a1UlPIETE6aNK+k2RjctisC3QrNwYp0wEErr&#10;NYv49Zui8qyBd62K09HovGisr5y3XIQA7lUnpLPsX0rB442UQUSiSorcYn59ftfpLWYXbLrxzG1r&#10;fkyD/UMWmtUGQQdXVywysvP1H650zb0NVsYTbnVhpay5yDWgmvHoUTWrLXMi1wJwghtgCv/PLX+3&#10;v/Wkrkp69pISwzR6dP/92/3dz/sfXwl4AKhxYQq9lYNmbF/bFo3u+QHMVHcrvU5fVEQgB9SHAV7R&#10;RsKT0eR0MhlBxCHrf+C/eDB3PsQ3wmqSiJJ69C/DyvbXIXaqvUqKZuyyVir3UBnSlPT87NUoGwwS&#10;OFcGMVIRXbKZigclkgdl3guJ+nPOiZEnTyyUJ3uGmWGcCxNzudkTtJOWRNinGB71k6nIU/kU48Ei&#10;R7YmDsa6Ntbneh+lXX3uU5adfo9AV3eCILbrNjd+6OXaVge02NtuS4LjyxptuGYh3jKPtUDrsOrx&#10;Bo9UFnDbI0XJ1vovf+MnfUwrpJQ0WLOSGtwBStRbgylOG9kTvifWPWF2emHRgzFOiOOZhIGPqiel&#10;t/oT9n+eYkDEDEekksaeXMRu1XE/uJjPsxL2zrF4bVaOJ9e5526+ixilPGEJmw6JI2bYvDyjxyuR&#10;Vvv3/6z1cMt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OdtFt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0AAC485E" w14:textId="77777777" w:rsidR="008B55CD" w:rsidRDefault="00844A29">
                    <w:pPr>
                      <w:pStyle w:val="a3"/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ascii="Times New Roman" w:eastAsia="宋体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C6F5" w14:textId="77777777" w:rsidR="008B55CD" w:rsidRDefault="00844A29">
    <w:pPr>
      <w:spacing w:line="14" w:lineRule="auto"/>
      <w:rPr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BDC88C" wp14:editId="55C389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F60BB" w14:textId="77777777" w:rsidR="008B55CD" w:rsidRDefault="00844A29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</w:rPr>
                            <w:t>17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DC88C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8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ysZAIAABMFAAAOAAAAZHJzL2Uyb0RvYy54bWysVE1uEzEU3iNxB8t7OmkQJY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mj82MsVNVu0ONCwJdHL8xZtuBAxXYmAtUDrsOrp&#10;Eo82BLhpR3G2pvD5b/ysj2mFlLMOa1ZzhzvAmXnjMMV5I0cijMRqJNytPSX04BAnxMtCwiAkM5I6&#10;kP2I/V/mGBAJJxGp5mkkT9Ow6rgfUi2XRQl750W6cNdeZtel5355mzBKZcIyNgMSO8yweWVGd1ci&#10;r/bv/0Xr/pY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Ag7DKx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48F60BB" w14:textId="77777777" w:rsidR="008B55CD" w:rsidRDefault="00844A29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 w:hint="eastAsia"/>
                      </w:rPr>
                      <w:t>17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4104" w14:textId="77777777" w:rsidR="00844A29" w:rsidRDefault="00844A29">
      <w:r>
        <w:separator/>
      </w:r>
    </w:p>
  </w:footnote>
  <w:footnote w:type="continuationSeparator" w:id="0">
    <w:p w14:paraId="092087E7" w14:textId="77777777" w:rsidR="00844A29" w:rsidRDefault="0084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622D6C"/>
    <w:rsid w:val="006D6106"/>
    <w:rsid w:val="00844A29"/>
    <w:rsid w:val="008B55CD"/>
    <w:rsid w:val="01E972AE"/>
    <w:rsid w:val="11DE6B8B"/>
    <w:rsid w:val="2D3143AE"/>
    <w:rsid w:val="2F045855"/>
    <w:rsid w:val="43641132"/>
    <w:rsid w:val="44307F82"/>
    <w:rsid w:val="58D157B7"/>
    <w:rsid w:val="64B10473"/>
    <w:rsid w:val="73A343EF"/>
    <w:rsid w:val="7F6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6E117"/>
  <w15:docId w15:val="{F97DDC30-6483-4562-8B04-1295F61F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黔医改办函〔2021〕6号-体改处</dc:title>
  <dc:subject>无命题1</dc:subject>
  <dc:creator>微软中国 Administrator</dc:creator>
  <cp:lastModifiedBy>杨 文胤</cp:lastModifiedBy>
  <cp:revision>2</cp:revision>
  <cp:lastPrinted>2021-04-08T03:47:00Z</cp:lastPrinted>
  <dcterms:created xsi:type="dcterms:W3CDTF">2021-04-19T06:45:00Z</dcterms:created>
  <dcterms:modified xsi:type="dcterms:W3CDTF">2021-04-19T06:45:00Z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A30F2083AE94418B9FEB521D190DACAE</vt:lpwstr>
  </property>
</Properties>
</file>